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40" w:rsidRPr="00085A8A" w:rsidRDefault="00451C40" w:rsidP="004A588C">
      <w:pPr>
        <w:pStyle w:val="12"/>
        <w:rPr>
          <w:sz w:val="22"/>
          <w:szCs w:val="22"/>
        </w:rPr>
      </w:pPr>
      <w:bookmarkStart w:id="0" w:name="_GoBack"/>
      <w:bookmarkEnd w:id="0"/>
      <w:r w:rsidRPr="00085A8A">
        <w:rPr>
          <w:sz w:val="22"/>
          <w:szCs w:val="22"/>
        </w:rPr>
        <w:t>СОДЕРЖАНИЕ</w:t>
      </w:r>
    </w:p>
    <w:p w:rsidR="004A588C" w:rsidRPr="00687306" w:rsidRDefault="004A588C" w:rsidP="004A588C">
      <w:pPr>
        <w:rPr>
          <w:sz w:val="22"/>
          <w:szCs w:val="22"/>
          <w:highlight w:val="yellow"/>
        </w:rPr>
      </w:pPr>
    </w:p>
    <w:p w:rsidR="00085A8A" w:rsidRDefault="0025306B">
      <w:pPr>
        <w:pStyle w:val="22"/>
        <w:tabs>
          <w:tab w:val="left" w:pos="840"/>
          <w:tab w:val="right" w:leader="dot" w:pos="9828"/>
        </w:tabs>
        <w:rPr>
          <w:rFonts w:eastAsiaTheme="minorEastAsia" w:cstheme="minorBidi"/>
          <w:b w:val="0"/>
          <w:bCs w:val="0"/>
          <w:noProof/>
        </w:rPr>
      </w:pPr>
      <w:r w:rsidRPr="00687306">
        <w:rPr>
          <w:color w:val="548DD4"/>
          <w:highlight w:val="yellow"/>
        </w:rPr>
        <w:fldChar w:fldCharType="begin"/>
      </w:r>
      <w:r w:rsidR="00F45EF6" w:rsidRPr="00687306">
        <w:rPr>
          <w:color w:val="548DD4"/>
          <w:highlight w:val="yellow"/>
        </w:rPr>
        <w:instrText xml:space="preserve"> TOC \o "1-4" \h \z \u </w:instrText>
      </w:r>
      <w:r w:rsidRPr="00687306">
        <w:rPr>
          <w:color w:val="548DD4"/>
          <w:highlight w:val="yellow"/>
        </w:rPr>
        <w:fldChar w:fldCharType="separate"/>
      </w:r>
      <w:hyperlink w:anchor="_Toc434838518" w:history="1">
        <w:r w:rsidR="00085A8A" w:rsidRPr="000B711E">
          <w:rPr>
            <w:rStyle w:val="a8"/>
            <w:rFonts w:ascii="Times New Roman" w:hAnsi="Times New Roman" w:cs="Times New Roman"/>
            <w:noProof/>
          </w:rPr>
          <w:t>1.</w:t>
        </w:r>
        <w:r w:rsidR="00085A8A">
          <w:rPr>
            <w:rFonts w:eastAsiaTheme="minorEastAsia" w:cstheme="minorBidi"/>
            <w:b w:val="0"/>
            <w:bCs w:val="0"/>
            <w:noProof/>
          </w:rPr>
          <w:tab/>
        </w:r>
        <w:r w:rsidR="00085A8A" w:rsidRPr="000B711E">
          <w:rPr>
            <w:rStyle w:val="a8"/>
            <w:rFonts w:ascii="Times New Roman" w:hAnsi="Times New Roman" w:cs="Times New Roman"/>
            <w:noProof/>
          </w:rPr>
          <w:t>Основные итоги реализации бюджетной и налоговой политики в 2014-2015 годах и условия, определяющие формирование бюджетной и налоговой политики на 2016 год и плановый период 2017−2018 годов</w:t>
        </w:r>
        <w:r w:rsidR="00085A8A">
          <w:rPr>
            <w:noProof/>
            <w:webHidden/>
          </w:rPr>
          <w:tab/>
        </w:r>
        <w:r>
          <w:rPr>
            <w:noProof/>
            <w:webHidden/>
          </w:rPr>
          <w:fldChar w:fldCharType="begin"/>
        </w:r>
        <w:r w:rsidR="00085A8A">
          <w:rPr>
            <w:noProof/>
            <w:webHidden/>
          </w:rPr>
          <w:instrText xml:space="preserve"> PAGEREF _Toc434838518 \h </w:instrText>
        </w:r>
        <w:r>
          <w:rPr>
            <w:noProof/>
            <w:webHidden/>
          </w:rPr>
        </w:r>
        <w:r>
          <w:rPr>
            <w:noProof/>
            <w:webHidden/>
          </w:rPr>
          <w:fldChar w:fldCharType="separate"/>
        </w:r>
        <w:r w:rsidR="004B0EB9">
          <w:rPr>
            <w:noProof/>
            <w:webHidden/>
          </w:rPr>
          <w:t>3</w:t>
        </w:r>
        <w:r>
          <w:rPr>
            <w:noProof/>
            <w:webHidden/>
          </w:rPr>
          <w:fldChar w:fldCharType="end"/>
        </w:r>
      </w:hyperlink>
    </w:p>
    <w:p w:rsidR="00085A8A" w:rsidRDefault="00704A09">
      <w:pPr>
        <w:pStyle w:val="30"/>
        <w:rPr>
          <w:rFonts w:eastAsiaTheme="minorEastAsia" w:cstheme="minorBidi"/>
          <w:noProof/>
          <w:sz w:val="22"/>
          <w:szCs w:val="22"/>
        </w:rPr>
      </w:pPr>
      <w:hyperlink w:anchor="_Toc434838519" w:history="1">
        <w:r w:rsidR="00085A8A" w:rsidRPr="000B711E">
          <w:rPr>
            <w:rStyle w:val="a8"/>
            <w:rFonts w:ascii="Times New Roman" w:hAnsi="Times New Roman" w:cs="Times New Roman"/>
            <w:noProof/>
          </w:rPr>
          <w:t>1.1. Основные итоги реализации бюджетной политики за 2014-2015 годы</w:t>
        </w:r>
        <w:r w:rsidR="00085A8A">
          <w:rPr>
            <w:noProof/>
            <w:webHidden/>
          </w:rPr>
          <w:tab/>
        </w:r>
        <w:r w:rsidR="0025306B">
          <w:rPr>
            <w:noProof/>
            <w:webHidden/>
          </w:rPr>
          <w:fldChar w:fldCharType="begin"/>
        </w:r>
        <w:r w:rsidR="00085A8A">
          <w:rPr>
            <w:noProof/>
            <w:webHidden/>
          </w:rPr>
          <w:instrText xml:space="preserve"> PAGEREF _Toc434838519 \h </w:instrText>
        </w:r>
        <w:r w:rsidR="0025306B">
          <w:rPr>
            <w:noProof/>
            <w:webHidden/>
          </w:rPr>
        </w:r>
        <w:r w:rsidR="0025306B">
          <w:rPr>
            <w:noProof/>
            <w:webHidden/>
          </w:rPr>
          <w:fldChar w:fldCharType="separate"/>
        </w:r>
        <w:r w:rsidR="004B0EB9">
          <w:rPr>
            <w:noProof/>
            <w:webHidden/>
          </w:rPr>
          <w:t>3</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20" w:history="1">
        <w:r w:rsidR="00085A8A" w:rsidRPr="000B711E">
          <w:rPr>
            <w:rStyle w:val="a8"/>
            <w:rFonts w:ascii="Times New Roman" w:hAnsi="Times New Roman" w:cs="Times New Roman"/>
            <w:noProof/>
          </w:rPr>
          <w:t>1.2. Основные итоги реализации налоговой политики за 2014-2015 годы</w:t>
        </w:r>
        <w:r w:rsidR="00085A8A">
          <w:rPr>
            <w:noProof/>
            <w:webHidden/>
          </w:rPr>
          <w:tab/>
        </w:r>
        <w:r w:rsidR="0025306B">
          <w:rPr>
            <w:noProof/>
            <w:webHidden/>
          </w:rPr>
          <w:fldChar w:fldCharType="begin"/>
        </w:r>
        <w:r w:rsidR="00085A8A">
          <w:rPr>
            <w:noProof/>
            <w:webHidden/>
          </w:rPr>
          <w:instrText xml:space="preserve"> PAGEREF _Toc434838520 \h </w:instrText>
        </w:r>
        <w:r w:rsidR="0025306B">
          <w:rPr>
            <w:noProof/>
            <w:webHidden/>
          </w:rPr>
        </w:r>
        <w:r w:rsidR="0025306B">
          <w:rPr>
            <w:noProof/>
            <w:webHidden/>
          </w:rPr>
          <w:fldChar w:fldCharType="separate"/>
        </w:r>
        <w:r w:rsidR="004B0EB9">
          <w:rPr>
            <w:noProof/>
            <w:webHidden/>
          </w:rPr>
          <w:t>8</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21" w:history="1">
        <w:r w:rsidR="00085A8A" w:rsidRPr="000B711E">
          <w:rPr>
            <w:rStyle w:val="a8"/>
            <w:rFonts w:ascii="Times New Roman" w:hAnsi="Times New Roman" w:cs="Times New Roman"/>
            <w:noProof/>
          </w:rPr>
          <w:t>1.3. Условия, определяющие формирование бюджетной и налоговой политики на 2016 год и плановый период 2017−2018 годов</w:t>
        </w:r>
        <w:r w:rsidR="00085A8A">
          <w:rPr>
            <w:noProof/>
            <w:webHidden/>
          </w:rPr>
          <w:tab/>
        </w:r>
        <w:r w:rsidR="0025306B">
          <w:rPr>
            <w:noProof/>
            <w:webHidden/>
          </w:rPr>
          <w:fldChar w:fldCharType="begin"/>
        </w:r>
        <w:r w:rsidR="00085A8A">
          <w:rPr>
            <w:noProof/>
            <w:webHidden/>
          </w:rPr>
          <w:instrText xml:space="preserve"> PAGEREF _Toc434838521 \h </w:instrText>
        </w:r>
        <w:r w:rsidR="0025306B">
          <w:rPr>
            <w:noProof/>
            <w:webHidden/>
          </w:rPr>
        </w:r>
        <w:r w:rsidR="0025306B">
          <w:rPr>
            <w:noProof/>
            <w:webHidden/>
          </w:rPr>
          <w:fldChar w:fldCharType="separate"/>
        </w:r>
        <w:r w:rsidR="004B0EB9">
          <w:rPr>
            <w:noProof/>
            <w:webHidden/>
          </w:rPr>
          <w:t>12</w:t>
        </w:r>
        <w:r w:rsidR="0025306B">
          <w:rPr>
            <w:noProof/>
            <w:webHidden/>
          </w:rPr>
          <w:fldChar w:fldCharType="end"/>
        </w:r>
      </w:hyperlink>
    </w:p>
    <w:p w:rsidR="00085A8A" w:rsidRDefault="00704A09">
      <w:pPr>
        <w:pStyle w:val="22"/>
        <w:tabs>
          <w:tab w:val="left" w:pos="840"/>
          <w:tab w:val="right" w:leader="dot" w:pos="9828"/>
        </w:tabs>
        <w:rPr>
          <w:rFonts w:eastAsiaTheme="minorEastAsia" w:cstheme="minorBidi"/>
          <w:b w:val="0"/>
          <w:bCs w:val="0"/>
          <w:noProof/>
        </w:rPr>
      </w:pPr>
      <w:hyperlink w:anchor="_Toc434838522" w:history="1">
        <w:r w:rsidR="00085A8A" w:rsidRPr="000B711E">
          <w:rPr>
            <w:rStyle w:val="a8"/>
            <w:rFonts w:ascii="Times New Roman" w:hAnsi="Times New Roman" w:cs="Times New Roman"/>
            <w:noProof/>
          </w:rPr>
          <w:t>2.</w:t>
        </w:r>
        <w:r w:rsidR="00085A8A">
          <w:rPr>
            <w:rFonts w:eastAsiaTheme="minorEastAsia" w:cstheme="minorBidi"/>
            <w:b w:val="0"/>
            <w:bCs w:val="0"/>
            <w:noProof/>
          </w:rPr>
          <w:tab/>
        </w:r>
        <w:r w:rsidR="00085A8A" w:rsidRPr="000B711E">
          <w:rPr>
            <w:rStyle w:val="a8"/>
            <w:rFonts w:ascii="Times New Roman" w:hAnsi="Times New Roman" w:cs="Times New Roman"/>
            <w:noProof/>
          </w:rPr>
          <w:t>Цели и задачи бюджетной политики на 2016 год и плановый период 2017−2018 годов</w:t>
        </w:r>
        <w:r w:rsidR="00085A8A">
          <w:rPr>
            <w:noProof/>
            <w:webHidden/>
          </w:rPr>
          <w:tab/>
        </w:r>
        <w:r w:rsidR="0025306B">
          <w:rPr>
            <w:noProof/>
            <w:webHidden/>
          </w:rPr>
          <w:fldChar w:fldCharType="begin"/>
        </w:r>
        <w:r w:rsidR="00085A8A">
          <w:rPr>
            <w:noProof/>
            <w:webHidden/>
          </w:rPr>
          <w:instrText xml:space="preserve"> PAGEREF _Toc434838522 \h </w:instrText>
        </w:r>
        <w:r w:rsidR="0025306B">
          <w:rPr>
            <w:noProof/>
            <w:webHidden/>
          </w:rPr>
        </w:r>
        <w:r w:rsidR="0025306B">
          <w:rPr>
            <w:noProof/>
            <w:webHidden/>
          </w:rPr>
          <w:fldChar w:fldCharType="separate"/>
        </w:r>
        <w:r w:rsidR="004B0EB9">
          <w:rPr>
            <w:noProof/>
            <w:webHidden/>
          </w:rPr>
          <w:t>12</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23" w:history="1">
        <w:r w:rsidR="00085A8A" w:rsidRPr="000B711E">
          <w:rPr>
            <w:rStyle w:val="a8"/>
            <w:rFonts w:ascii="Times New Roman" w:hAnsi="Times New Roman" w:cs="Times New Roman"/>
            <w:noProof/>
          </w:rPr>
          <w:t>2.1.</w:t>
        </w:r>
        <w:r w:rsidR="00085A8A">
          <w:rPr>
            <w:rFonts w:eastAsiaTheme="minorEastAsia" w:cstheme="minorBidi"/>
            <w:noProof/>
            <w:sz w:val="22"/>
            <w:szCs w:val="22"/>
          </w:rPr>
          <w:tab/>
        </w:r>
        <w:r w:rsidR="00085A8A" w:rsidRPr="000B711E">
          <w:rPr>
            <w:rStyle w:val="a8"/>
            <w:rFonts w:ascii="Times New Roman" w:hAnsi="Times New Roman" w:cs="Times New Roman"/>
            <w:noProof/>
          </w:rPr>
          <w:t>Соблюдение норм бюджетного законодательства по определению размера дефицита местного бюджета и поэтапное его снижение в плановом периоде</w:t>
        </w:r>
        <w:r w:rsidR="00085A8A">
          <w:rPr>
            <w:noProof/>
            <w:webHidden/>
          </w:rPr>
          <w:tab/>
        </w:r>
        <w:r w:rsidR="0025306B">
          <w:rPr>
            <w:noProof/>
            <w:webHidden/>
          </w:rPr>
          <w:fldChar w:fldCharType="begin"/>
        </w:r>
        <w:r w:rsidR="00085A8A">
          <w:rPr>
            <w:noProof/>
            <w:webHidden/>
          </w:rPr>
          <w:instrText xml:space="preserve"> PAGEREF _Toc434838523 \h </w:instrText>
        </w:r>
        <w:r w:rsidR="0025306B">
          <w:rPr>
            <w:noProof/>
            <w:webHidden/>
          </w:rPr>
        </w:r>
        <w:r w:rsidR="0025306B">
          <w:rPr>
            <w:noProof/>
            <w:webHidden/>
          </w:rPr>
          <w:fldChar w:fldCharType="separate"/>
        </w:r>
        <w:r w:rsidR="004B0EB9">
          <w:rPr>
            <w:noProof/>
            <w:webHidden/>
          </w:rPr>
          <w:t>12</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24" w:history="1">
        <w:r w:rsidR="00085A8A" w:rsidRPr="000B711E">
          <w:rPr>
            <w:rStyle w:val="a8"/>
            <w:rFonts w:ascii="Times New Roman" w:hAnsi="Times New Roman" w:cs="Times New Roman"/>
            <w:noProof/>
          </w:rPr>
          <w:t>2.2.</w:t>
        </w:r>
        <w:r w:rsidR="00085A8A">
          <w:rPr>
            <w:rFonts w:eastAsiaTheme="minorEastAsia" w:cstheme="minorBidi"/>
            <w:noProof/>
            <w:sz w:val="22"/>
            <w:szCs w:val="22"/>
          </w:rPr>
          <w:tab/>
        </w:r>
        <w:r w:rsidR="00085A8A" w:rsidRPr="000B711E">
          <w:rPr>
            <w:rStyle w:val="a8"/>
            <w:rFonts w:ascii="Times New Roman" w:hAnsi="Times New Roman" w:cs="Times New Roman"/>
            <w:noProof/>
          </w:rPr>
          <w:t>Повышение эффективности бюджетных расходов</w:t>
        </w:r>
        <w:r w:rsidR="00085A8A">
          <w:rPr>
            <w:noProof/>
            <w:webHidden/>
          </w:rPr>
          <w:tab/>
        </w:r>
        <w:r w:rsidR="0025306B">
          <w:rPr>
            <w:noProof/>
            <w:webHidden/>
          </w:rPr>
          <w:fldChar w:fldCharType="begin"/>
        </w:r>
        <w:r w:rsidR="00085A8A">
          <w:rPr>
            <w:noProof/>
            <w:webHidden/>
          </w:rPr>
          <w:instrText xml:space="preserve"> PAGEREF _Toc434838524 \h </w:instrText>
        </w:r>
        <w:r w:rsidR="0025306B">
          <w:rPr>
            <w:noProof/>
            <w:webHidden/>
          </w:rPr>
        </w:r>
        <w:r w:rsidR="0025306B">
          <w:rPr>
            <w:noProof/>
            <w:webHidden/>
          </w:rPr>
          <w:fldChar w:fldCharType="separate"/>
        </w:r>
        <w:r w:rsidR="004B0EB9">
          <w:rPr>
            <w:noProof/>
            <w:webHidden/>
          </w:rPr>
          <w:t>13</w:t>
        </w:r>
        <w:r w:rsidR="0025306B">
          <w:rPr>
            <w:noProof/>
            <w:webHidden/>
          </w:rPr>
          <w:fldChar w:fldCharType="end"/>
        </w:r>
      </w:hyperlink>
    </w:p>
    <w:p w:rsidR="00085A8A" w:rsidRDefault="00704A09">
      <w:pPr>
        <w:pStyle w:val="41"/>
        <w:tabs>
          <w:tab w:val="right" w:leader="dot" w:pos="9828"/>
        </w:tabs>
        <w:rPr>
          <w:rFonts w:eastAsiaTheme="minorEastAsia" w:cstheme="minorBidi"/>
          <w:noProof/>
          <w:sz w:val="22"/>
          <w:szCs w:val="22"/>
        </w:rPr>
      </w:pPr>
      <w:hyperlink w:anchor="_Toc434838525" w:history="1">
        <w:r w:rsidR="00085A8A" w:rsidRPr="000B711E">
          <w:rPr>
            <w:rStyle w:val="a8"/>
            <w:rFonts w:ascii="Times New Roman" w:hAnsi="Times New Roman" w:cs="Times New Roman"/>
            <w:noProof/>
          </w:rPr>
          <w:t>2.2.1. Установление взаимосвязи между бюджетным и стратегическим планированием</w:t>
        </w:r>
        <w:r w:rsidR="00085A8A">
          <w:rPr>
            <w:noProof/>
            <w:webHidden/>
          </w:rPr>
          <w:tab/>
        </w:r>
        <w:r w:rsidR="0025306B">
          <w:rPr>
            <w:noProof/>
            <w:webHidden/>
          </w:rPr>
          <w:fldChar w:fldCharType="begin"/>
        </w:r>
        <w:r w:rsidR="00085A8A">
          <w:rPr>
            <w:noProof/>
            <w:webHidden/>
          </w:rPr>
          <w:instrText xml:space="preserve"> PAGEREF _Toc434838525 \h </w:instrText>
        </w:r>
        <w:r w:rsidR="0025306B">
          <w:rPr>
            <w:noProof/>
            <w:webHidden/>
          </w:rPr>
        </w:r>
        <w:r w:rsidR="0025306B">
          <w:rPr>
            <w:noProof/>
            <w:webHidden/>
          </w:rPr>
          <w:fldChar w:fldCharType="separate"/>
        </w:r>
        <w:r w:rsidR="004B0EB9">
          <w:rPr>
            <w:noProof/>
            <w:webHidden/>
          </w:rPr>
          <w:t>13</w:t>
        </w:r>
        <w:r w:rsidR="0025306B">
          <w:rPr>
            <w:noProof/>
            <w:webHidden/>
          </w:rPr>
          <w:fldChar w:fldCharType="end"/>
        </w:r>
      </w:hyperlink>
    </w:p>
    <w:p w:rsidR="00085A8A" w:rsidRDefault="00704A09">
      <w:pPr>
        <w:pStyle w:val="41"/>
        <w:tabs>
          <w:tab w:val="right" w:leader="dot" w:pos="9828"/>
        </w:tabs>
        <w:rPr>
          <w:rFonts w:eastAsiaTheme="minorEastAsia" w:cstheme="minorBidi"/>
          <w:noProof/>
          <w:sz w:val="22"/>
          <w:szCs w:val="22"/>
        </w:rPr>
      </w:pPr>
      <w:hyperlink w:anchor="_Toc434838526" w:history="1">
        <w:r w:rsidR="00085A8A" w:rsidRPr="000B711E">
          <w:rPr>
            <w:rStyle w:val="a8"/>
            <w:rFonts w:ascii="Times New Roman" w:hAnsi="Times New Roman" w:cs="Times New Roman"/>
            <w:noProof/>
          </w:rPr>
          <w:t>2.2.2. Развитие программно−целевых методов управления</w:t>
        </w:r>
        <w:r w:rsidR="00085A8A">
          <w:rPr>
            <w:noProof/>
            <w:webHidden/>
          </w:rPr>
          <w:tab/>
        </w:r>
        <w:r w:rsidR="0025306B">
          <w:rPr>
            <w:noProof/>
            <w:webHidden/>
          </w:rPr>
          <w:fldChar w:fldCharType="begin"/>
        </w:r>
        <w:r w:rsidR="00085A8A">
          <w:rPr>
            <w:noProof/>
            <w:webHidden/>
          </w:rPr>
          <w:instrText xml:space="preserve"> PAGEREF _Toc434838526 \h </w:instrText>
        </w:r>
        <w:r w:rsidR="0025306B">
          <w:rPr>
            <w:noProof/>
            <w:webHidden/>
          </w:rPr>
        </w:r>
        <w:r w:rsidR="0025306B">
          <w:rPr>
            <w:noProof/>
            <w:webHidden/>
          </w:rPr>
          <w:fldChar w:fldCharType="separate"/>
        </w:r>
        <w:r w:rsidR="004B0EB9">
          <w:rPr>
            <w:noProof/>
            <w:webHidden/>
          </w:rPr>
          <w:t>14</w:t>
        </w:r>
        <w:r w:rsidR="0025306B">
          <w:rPr>
            <w:noProof/>
            <w:webHidden/>
          </w:rPr>
          <w:fldChar w:fldCharType="end"/>
        </w:r>
      </w:hyperlink>
    </w:p>
    <w:p w:rsidR="00085A8A" w:rsidRDefault="00704A09">
      <w:pPr>
        <w:pStyle w:val="41"/>
        <w:tabs>
          <w:tab w:val="right" w:leader="dot" w:pos="9828"/>
        </w:tabs>
        <w:rPr>
          <w:rFonts w:eastAsiaTheme="minorEastAsia" w:cstheme="minorBidi"/>
          <w:noProof/>
          <w:sz w:val="22"/>
          <w:szCs w:val="22"/>
        </w:rPr>
      </w:pPr>
      <w:hyperlink w:anchor="_Toc434838527" w:history="1">
        <w:r w:rsidR="00085A8A" w:rsidRPr="000B711E">
          <w:rPr>
            <w:rStyle w:val="a8"/>
            <w:rFonts w:ascii="Times New Roman" w:hAnsi="Times New Roman" w:cs="Times New Roman"/>
            <w:noProof/>
          </w:rPr>
          <w:t>2.2.3. Повышение адресности мер социальной поддержки</w:t>
        </w:r>
        <w:r w:rsidR="00085A8A">
          <w:rPr>
            <w:noProof/>
            <w:webHidden/>
          </w:rPr>
          <w:tab/>
        </w:r>
        <w:r w:rsidR="0025306B">
          <w:rPr>
            <w:noProof/>
            <w:webHidden/>
          </w:rPr>
          <w:fldChar w:fldCharType="begin"/>
        </w:r>
        <w:r w:rsidR="00085A8A">
          <w:rPr>
            <w:noProof/>
            <w:webHidden/>
          </w:rPr>
          <w:instrText xml:space="preserve"> PAGEREF _Toc434838527 \h </w:instrText>
        </w:r>
        <w:r w:rsidR="0025306B">
          <w:rPr>
            <w:noProof/>
            <w:webHidden/>
          </w:rPr>
        </w:r>
        <w:r w:rsidR="0025306B">
          <w:rPr>
            <w:noProof/>
            <w:webHidden/>
          </w:rPr>
          <w:fldChar w:fldCharType="separate"/>
        </w:r>
        <w:r w:rsidR="004B0EB9">
          <w:rPr>
            <w:noProof/>
            <w:webHidden/>
          </w:rPr>
          <w:t>18</w:t>
        </w:r>
        <w:r w:rsidR="0025306B">
          <w:rPr>
            <w:noProof/>
            <w:webHidden/>
          </w:rPr>
          <w:fldChar w:fldCharType="end"/>
        </w:r>
      </w:hyperlink>
    </w:p>
    <w:p w:rsidR="00085A8A" w:rsidRDefault="00704A09">
      <w:pPr>
        <w:pStyle w:val="41"/>
        <w:tabs>
          <w:tab w:val="right" w:leader="dot" w:pos="9828"/>
        </w:tabs>
        <w:rPr>
          <w:rFonts w:eastAsiaTheme="minorEastAsia" w:cstheme="minorBidi"/>
          <w:noProof/>
          <w:sz w:val="22"/>
          <w:szCs w:val="22"/>
        </w:rPr>
      </w:pPr>
      <w:hyperlink w:anchor="_Toc434838530" w:history="1">
        <w:r w:rsidR="00085A8A" w:rsidRPr="000B711E">
          <w:rPr>
            <w:rStyle w:val="a8"/>
            <w:rFonts w:ascii="Times New Roman" w:hAnsi="Times New Roman" w:cs="Times New Roman"/>
            <w:noProof/>
          </w:rPr>
          <w:t>2.2.4. Повышение эффективности бюджетной сети и оказания муниципальных услуг</w:t>
        </w:r>
        <w:r w:rsidR="00085A8A">
          <w:rPr>
            <w:noProof/>
            <w:webHidden/>
          </w:rPr>
          <w:tab/>
        </w:r>
        <w:r w:rsidR="0025306B">
          <w:rPr>
            <w:noProof/>
            <w:webHidden/>
          </w:rPr>
          <w:fldChar w:fldCharType="begin"/>
        </w:r>
        <w:r w:rsidR="00085A8A">
          <w:rPr>
            <w:noProof/>
            <w:webHidden/>
          </w:rPr>
          <w:instrText xml:space="preserve"> PAGEREF _Toc434838530 \h </w:instrText>
        </w:r>
        <w:r w:rsidR="0025306B">
          <w:rPr>
            <w:noProof/>
            <w:webHidden/>
          </w:rPr>
        </w:r>
        <w:r w:rsidR="0025306B">
          <w:rPr>
            <w:noProof/>
            <w:webHidden/>
          </w:rPr>
          <w:fldChar w:fldCharType="separate"/>
        </w:r>
        <w:r w:rsidR="004B0EB9">
          <w:rPr>
            <w:noProof/>
            <w:webHidden/>
          </w:rPr>
          <w:t>20</w:t>
        </w:r>
        <w:r w:rsidR="0025306B">
          <w:rPr>
            <w:noProof/>
            <w:webHidden/>
          </w:rPr>
          <w:fldChar w:fldCharType="end"/>
        </w:r>
      </w:hyperlink>
    </w:p>
    <w:p w:rsidR="00085A8A" w:rsidRDefault="00704A09">
      <w:pPr>
        <w:pStyle w:val="41"/>
        <w:tabs>
          <w:tab w:val="right" w:leader="dot" w:pos="9828"/>
        </w:tabs>
        <w:rPr>
          <w:rFonts w:eastAsiaTheme="minorEastAsia" w:cstheme="minorBidi"/>
          <w:noProof/>
          <w:sz w:val="22"/>
          <w:szCs w:val="22"/>
        </w:rPr>
      </w:pPr>
      <w:hyperlink w:anchor="_Toc434838531" w:history="1">
        <w:r w:rsidR="00085A8A" w:rsidRPr="000B711E">
          <w:rPr>
            <w:rStyle w:val="a8"/>
            <w:rFonts w:ascii="Times New Roman" w:hAnsi="Times New Roman" w:cs="Times New Roman"/>
            <w:noProof/>
          </w:rPr>
          <w:t>2.2.5. Развитие модели государственно−частного партнерства</w:t>
        </w:r>
        <w:r w:rsidR="00085A8A">
          <w:rPr>
            <w:noProof/>
            <w:webHidden/>
          </w:rPr>
          <w:tab/>
        </w:r>
        <w:r w:rsidR="0025306B">
          <w:rPr>
            <w:noProof/>
            <w:webHidden/>
          </w:rPr>
          <w:fldChar w:fldCharType="begin"/>
        </w:r>
        <w:r w:rsidR="00085A8A">
          <w:rPr>
            <w:noProof/>
            <w:webHidden/>
          </w:rPr>
          <w:instrText xml:space="preserve"> PAGEREF _Toc434838531 \h </w:instrText>
        </w:r>
        <w:r w:rsidR="0025306B">
          <w:rPr>
            <w:noProof/>
            <w:webHidden/>
          </w:rPr>
        </w:r>
        <w:r w:rsidR="0025306B">
          <w:rPr>
            <w:noProof/>
            <w:webHidden/>
          </w:rPr>
          <w:fldChar w:fldCharType="separate"/>
        </w:r>
        <w:r w:rsidR="004B0EB9">
          <w:rPr>
            <w:noProof/>
            <w:webHidden/>
          </w:rPr>
          <w:t>23</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32" w:history="1">
        <w:r w:rsidR="00085A8A" w:rsidRPr="000B711E">
          <w:rPr>
            <w:rStyle w:val="a8"/>
            <w:rFonts w:ascii="Times New Roman" w:hAnsi="Times New Roman" w:cs="Times New Roman"/>
            <w:noProof/>
          </w:rPr>
          <w:t>2.3.</w:t>
        </w:r>
        <w:r w:rsidR="00085A8A">
          <w:rPr>
            <w:rFonts w:eastAsiaTheme="minorEastAsia" w:cstheme="minorBidi"/>
            <w:noProof/>
            <w:sz w:val="22"/>
            <w:szCs w:val="22"/>
          </w:rPr>
          <w:tab/>
        </w:r>
        <w:r w:rsidR="00085A8A" w:rsidRPr="000B711E">
          <w:rPr>
            <w:rStyle w:val="a8"/>
            <w:rFonts w:ascii="Times New Roman" w:hAnsi="Times New Roman" w:cs="Times New Roman"/>
            <w:noProof/>
          </w:rPr>
          <w:t>Реализация задач, поставленных в указах Президента РФ 2012 года</w:t>
        </w:r>
        <w:r w:rsidR="00085A8A">
          <w:rPr>
            <w:noProof/>
            <w:webHidden/>
          </w:rPr>
          <w:tab/>
        </w:r>
        <w:r w:rsidR="0025306B">
          <w:rPr>
            <w:noProof/>
            <w:webHidden/>
          </w:rPr>
          <w:fldChar w:fldCharType="begin"/>
        </w:r>
        <w:r w:rsidR="00085A8A">
          <w:rPr>
            <w:noProof/>
            <w:webHidden/>
          </w:rPr>
          <w:instrText xml:space="preserve"> PAGEREF _Toc434838532 \h </w:instrText>
        </w:r>
        <w:r w:rsidR="0025306B">
          <w:rPr>
            <w:noProof/>
            <w:webHidden/>
          </w:rPr>
        </w:r>
        <w:r w:rsidR="0025306B">
          <w:rPr>
            <w:noProof/>
            <w:webHidden/>
          </w:rPr>
          <w:fldChar w:fldCharType="separate"/>
        </w:r>
        <w:r w:rsidR="004B0EB9">
          <w:rPr>
            <w:noProof/>
            <w:webHidden/>
          </w:rPr>
          <w:t>25</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33" w:history="1">
        <w:r w:rsidR="00085A8A" w:rsidRPr="000B711E">
          <w:rPr>
            <w:rStyle w:val="a8"/>
            <w:rFonts w:ascii="Times New Roman" w:hAnsi="Times New Roman" w:cs="Times New Roman"/>
            <w:noProof/>
          </w:rPr>
          <w:t>2.4.</w:t>
        </w:r>
        <w:r w:rsidR="00085A8A">
          <w:rPr>
            <w:rFonts w:eastAsiaTheme="minorEastAsia" w:cstheme="minorBidi"/>
            <w:noProof/>
            <w:sz w:val="22"/>
            <w:szCs w:val="22"/>
          </w:rPr>
          <w:tab/>
        </w:r>
        <w:r w:rsidR="00085A8A" w:rsidRPr="000B711E">
          <w:rPr>
            <w:rStyle w:val="a8"/>
            <w:rFonts w:ascii="Times New Roman" w:hAnsi="Times New Roman" w:cs="Times New Roman"/>
            <w:noProof/>
          </w:rPr>
          <w:t>Повышение открытости и прозрачности городского бюджета</w:t>
        </w:r>
        <w:r w:rsidR="00085A8A">
          <w:rPr>
            <w:noProof/>
            <w:webHidden/>
          </w:rPr>
          <w:tab/>
        </w:r>
        <w:r w:rsidR="0025306B">
          <w:rPr>
            <w:noProof/>
            <w:webHidden/>
          </w:rPr>
          <w:fldChar w:fldCharType="begin"/>
        </w:r>
        <w:r w:rsidR="00085A8A">
          <w:rPr>
            <w:noProof/>
            <w:webHidden/>
          </w:rPr>
          <w:instrText xml:space="preserve"> PAGEREF _Toc434838533 \h </w:instrText>
        </w:r>
        <w:r w:rsidR="0025306B">
          <w:rPr>
            <w:noProof/>
            <w:webHidden/>
          </w:rPr>
        </w:r>
        <w:r w:rsidR="0025306B">
          <w:rPr>
            <w:noProof/>
            <w:webHidden/>
          </w:rPr>
          <w:fldChar w:fldCharType="separate"/>
        </w:r>
        <w:r w:rsidR="004B0EB9">
          <w:rPr>
            <w:noProof/>
            <w:webHidden/>
          </w:rPr>
          <w:t>30</w:t>
        </w:r>
        <w:r w:rsidR="0025306B">
          <w:rPr>
            <w:noProof/>
            <w:webHidden/>
          </w:rPr>
          <w:fldChar w:fldCharType="end"/>
        </w:r>
      </w:hyperlink>
    </w:p>
    <w:p w:rsidR="00085A8A" w:rsidRDefault="00704A09">
      <w:pPr>
        <w:pStyle w:val="22"/>
        <w:tabs>
          <w:tab w:val="left" w:pos="840"/>
          <w:tab w:val="right" w:leader="dot" w:pos="9828"/>
        </w:tabs>
        <w:rPr>
          <w:rFonts w:eastAsiaTheme="minorEastAsia" w:cstheme="minorBidi"/>
          <w:b w:val="0"/>
          <w:bCs w:val="0"/>
          <w:noProof/>
        </w:rPr>
      </w:pPr>
      <w:hyperlink w:anchor="_Toc434838534" w:history="1">
        <w:r w:rsidR="00085A8A" w:rsidRPr="000B711E">
          <w:rPr>
            <w:rStyle w:val="a8"/>
            <w:rFonts w:ascii="Times New Roman" w:hAnsi="Times New Roman" w:cs="Times New Roman"/>
            <w:noProof/>
          </w:rPr>
          <w:t>3.</w:t>
        </w:r>
        <w:r w:rsidR="00085A8A">
          <w:rPr>
            <w:rFonts w:eastAsiaTheme="minorEastAsia" w:cstheme="minorBidi"/>
            <w:b w:val="0"/>
            <w:bCs w:val="0"/>
            <w:noProof/>
          </w:rPr>
          <w:tab/>
        </w:r>
        <w:r w:rsidR="00085A8A" w:rsidRPr="000B711E">
          <w:rPr>
            <w:rStyle w:val="a8"/>
            <w:rFonts w:ascii="Times New Roman" w:hAnsi="Times New Roman" w:cs="Times New Roman"/>
            <w:noProof/>
          </w:rPr>
          <w:t>Основные подходы к формированию бюджетных расходов</w:t>
        </w:r>
        <w:r w:rsidR="00085A8A">
          <w:rPr>
            <w:noProof/>
            <w:webHidden/>
          </w:rPr>
          <w:tab/>
        </w:r>
        <w:r w:rsidR="0025306B">
          <w:rPr>
            <w:noProof/>
            <w:webHidden/>
          </w:rPr>
          <w:fldChar w:fldCharType="begin"/>
        </w:r>
        <w:r w:rsidR="00085A8A">
          <w:rPr>
            <w:noProof/>
            <w:webHidden/>
          </w:rPr>
          <w:instrText xml:space="preserve"> PAGEREF _Toc434838534 \h </w:instrText>
        </w:r>
        <w:r w:rsidR="0025306B">
          <w:rPr>
            <w:noProof/>
            <w:webHidden/>
          </w:rPr>
        </w:r>
        <w:r w:rsidR="0025306B">
          <w:rPr>
            <w:noProof/>
            <w:webHidden/>
          </w:rPr>
          <w:fldChar w:fldCharType="separate"/>
        </w:r>
        <w:r w:rsidR="004B0EB9">
          <w:rPr>
            <w:noProof/>
            <w:webHidden/>
          </w:rPr>
          <w:t>31</w:t>
        </w:r>
        <w:r w:rsidR="0025306B">
          <w:rPr>
            <w:noProof/>
            <w:webHidden/>
          </w:rPr>
          <w:fldChar w:fldCharType="end"/>
        </w:r>
      </w:hyperlink>
    </w:p>
    <w:p w:rsidR="00085A8A" w:rsidRDefault="00704A09">
      <w:pPr>
        <w:pStyle w:val="22"/>
        <w:tabs>
          <w:tab w:val="left" w:pos="840"/>
          <w:tab w:val="right" w:leader="dot" w:pos="9828"/>
        </w:tabs>
        <w:rPr>
          <w:rFonts w:eastAsiaTheme="minorEastAsia" w:cstheme="minorBidi"/>
          <w:b w:val="0"/>
          <w:bCs w:val="0"/>
          <w:noProof/>
        </w:rPr>
      </w:pPr>
      <w:hyperlink w:anchor="_Toc434838535" w:history="1">
        <w:r w:rsidR="00085A8A" w:rsidRPr="000B711E">
          <w:rPr>
            <w:rStyle w:val="a8"/>
            <w:rFonts w:ascii="Times New Roman" w:hAnsi="Times New Roman" w:cs="Times New Roman"/>
            <w:noProof/>
          </w:rPr>
          <w:t>4.</w:t>
        </w:r>
        <w:r w:rsidR="00085A8A">
          <w:rPr>
            <w:rFonts w:eastAsiaTheme="minorEastAsia" w:cstheme="minorBidi"/>
            <w:b w:val="0"/>
            <w:bCs w:val="0"/>
            <w:noProof/>
          </w:rPr>
          <w:tab/>
        </w:r>
        <w:r w:rsidR="00085A8A" w:rsidRPr="000B711E">
          <w:rPr>
            <w:rStyle w:val="a8"/>
            <w:rFonts w:ascii="Times New Roman" w:hAnsi="Times New Roman" w:cs="Times New Roman"/>
            <w:noProof/>
          </w:rPr>
          <w:t>Формирование бюджетных ассигнований по оплате труда (денежному довольствию, денежному содержанию)</w:t>
        </w:r>
        <w:r w:rsidR="00085A8A">
          <w:rPr>
            <w:noProof/>
            <w:webHidden/>
          </w:rPr>
          <w:tab/>
        </w:r>
        <w:r w:rsidR="0025306B">
          <w:rPr>
            <w:noProof/>
            <w:webHidden/>
          </w:rPr>
          <w:fldChar w:fldCharType="begin"/>
        </w:r>
        <w:r w:rsidR="00085A8A">
          <w:rPr>
            <w:noProof/>
            <w:webHidden/>
          </w:rPr>
          <w:instrText xml:space="preserve"> PAGEREF _Toc434838535 \h </w:instrText>
        </w:r>
        <w:r w:rsidR="0025306B">
          <w:rPr>
            <w:noProof/>
            <w:webHidden/>
          </w:rPr>
        </w:r>
        <w:r w:rsidR="0025306B">
          <w:rPr>
            <w:noProof/>
            <w:webHidden/>
          </w:rPr>
          <w:fldChar w:fldCharType="separate"/>
        </w:r>
        <w:r w:rsidR="004B0EB9">
          <w:rPr>
            <w:noProof/>
            <w:webHidden/>
          </w:rPr>
          <w:t>33</w:t>
        </w:r>
        <w:r w:rsidR="0025306B">
          <w:rPr>
            <w:noProof/>
            <w:webHidden/>
          </w:rPr>
          <w:fldChar w:fldCharType="end"/>
        </w:r>
      </w:hyperlink>
    </w:p>
    <w:p w:rsidR="00085A8A" w:rsidRDefault="00704A09">
      <w:pPr>
        <w:pStyle w:val="22"/>
        <w:tabs>
          <w:tab w:val="left" w:pos="840"/>
          <w:tab w:val="right" w:leader="dot" w:pos="9828"/>
        </w:tabs>
        <w:rPr>
          <w:rFonts w:eastAsiaTheme="minorEastAsia" w:cstheme="minorBidi"/>
          <w:b w:val="0"/>
          <w:bCs w:val="0"/>
          <w:noProof/>
        </w:rPr>
      </w:pPr>
      <w:hyperlink w:anchor="_Toc434838536" w:history="1">
        <w:r w:rsidR="00085A8A" w:rsidRPr="000B711E">
          <w:rPr>
            <w:rStyle w:val="a8"/>
            <w:rFonts w:ascii="Times New Roman" w:hAnsi="Times New Roman" w:cs="Times New Roman"/>
            <w:noProof/>
          </w:rPr>
          <w:t>5.</w:t>
        </w:r>
        <w:r w:rsidR="00085A8A">
          <w:rPr>
            <w:rFonts w:eastAsiaTheme="minorEastAsia" w:cstheme="minorBidi"/>
            <w:b w:val="0"/>
            <w:bCs w:val="0"/>
            <w:noProof/>
          </w:rPr>
          <w:tab/>
        </w:r>
        <w:r w:rsidR="00085A8A" w:rsidRPr="000B711E">
          <w:rPr>
            <w:rStyle w:val="a8"/>
            <w:rFonts w:ascii="Times New Roman" w:hAnsi="Times New Roman" w:cs="Times New Roman"/>
            <w:noProof/>
          </w:rPr>
          <w:t>Основные положения налоговой политики Российской Федерации и Красноярского края на 2016 год и плановый период до 2018 года, влияющие на формирование налоговой политики и доходной части бюджета муниципального образования город Норильск</w:t>
        </w:r>
        <w:r w:rsidR="00085A8A">
          <w:rPr>
            <w:noProof/>
            <w:webHidden/>
          </w:rPr>
          <w:tab/>
        </w:r>
        <w:r w:rsidR="0025306B">
          <w:rPr>
            <w:noProof/>
            <w:webHidden/>
          </w:rPr>
          <w:fldChar w:fldCharType="begin"/>
        </w:r>
        <w:r w:rsidR="00085A8A">
          <w:rPr>
            <w:noProof/>
            <w:webHidden/>
          </w:rPr>
          <w:instrText xml:space="preserve"> PAGEREF _Toc434838536 \h </w:instrText>
        </w:r>
        <w:r w:rsidR="0025306B">
          <w:rPr>
            <w:noProof/>
            <w:webHidden/>
          </w:rPr>
        </w:r>
        <w:r w:rsidR="0025306B">
          <w:rPr>
            <w:noProof/>
            <w:webHidden/>
          </w:rPr>
          <w:fldChar w:fldCharType="separate"/>
        </w:r>
        <w:r w:rsidR="004B0EB9">
          <w:rPr>
            <w:noProof/>
            <w:webHidden/>
          </w:rPr>
          <w:t>34</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37" w:history="1">
        <w:r w:rsidR="00085A8A" w:rsidRPr="000B711E">
          <w:rPr>
            <w:rStyle w:val="a8"/>
            <w:rFonts w:ascii="Times New Roman" w:hAnsi="Times New Roman" w:cs="Times New Roman"/>
            <w:noProof/>
          </w:rPr>
          <w:t>5.1.</w:t>
        </w:r>
        <w:r w:rsidR="00085A8A">
          <w:rPr>
            <w:rFonts w:eastAsiaTheme="minorEastAsia" w:cstheme="minorBidi"/>
            <w:noProof/>
            <w:sz w:val="22"/>
            <w:szCs w:val="22"/>
          </w:rPr>
          <w:tab/>
        </w:r>
        <w:r w:rsidR="00085A8A" w:rsidRPr="000B711E">
          <w:rPr>
            <w:rStyle w:val="a8"/>
            <w:rFonts w:ascii="Times New Roman" w:hAnsi="Times New Roman" w:cs="Times New Roman"/>
            <w:noProof/>
          </w:rPr>
          <w:t>Стимулирование развития малого предпринимательства</w:t>
        </w:r>
        <w:r w:rsidR="00085A8A">
          <w:rPr>
            <w:noProof/>
            <w:webHidden/>
          </w:rPr>
          <w:tab/>
        </w:r>
        <w:r w:rsidR="0025306B">
          <w:rPr>
            <w:noProof/>
            <w:webHidden/>
          </w:rPr>
          <w:fldChar w:fldCharType="begin"/>
        </w:r>
        <w:r w:rsidR="00085A8A">
          <w:rPr>
            <w:noProof/>
            <w:webHidden/>
          </w:rPr>
          <w:instrText xml:space="preserve"> PAGEREF _Toc434838537 \h </w:instrText>
        </w:r>
        <w:r w:rsidR="0025306B">
          <w:rPr>
            <w:noProof/>
            <w:webHidden/>
          </w:rPr>
        </w:r>
        <w:r w:rsidR="0025306B">
          <w:rPr>
            <w:noProof/>
            <w:webHidden/>
          </w:rPr>
          <w:fldChar w:fldCharType="separate"/>
        </w:r>
        <w:r w:rsidR="004B0EB9">
          <w:rPr>
            <w:noProof/>
            <w:webHidden/>
          </w:rPr>
          <w:t>34</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38" w:history="1">
        <w:r w:rsidR="00085A8A" w:rsidRPr="000B711E">
          <w:rPr>
            <w:rStyle w:val="a8"/>
            <w:rFonts w:ascii="Times New Roman" w:hAnsi="Times New Roman" w:cs="Times New Roman"/>
            <w:noProof/>
          </w:rPr>
          <w:t>5.2.</w:t>
        </w:r>
        <w:r w:rsidR="00085A8A">
          <w:rPr>
            <w:rFonts w:eastAsiaTheme="minorEastAsia" w:cstheme="minorBidi"/>
            <w:noProof/>
            <w:sz w:val="22"/>
            <w:szCs w:val="22"/>
          </w:rPr>
          <w:tab/>
        </w:r>
        <w:r w:rsidR="00085A8A" w:rsidRPr="000B711E">
          <w:rPr>
            <w:rStyle w:val="a8"/>
            <w:rFonts w:ascii="Times New Roman" w:hAnsi="Times New Roman" w:cs="Times New Roman"/>
            <w:noProof/>
          </w:rPr>
          <w:t>Подготовка к введению налога на имущество физических лиц  от кадастровой стоимости объектов налогообложения.</w:t>
        </w:r>
        <w:r w:rsidR="00085A8A">
          <w:rPr>
            <w:noProof/>
            <w:webHidden/>
          </w:rPr>
          <w:tab/>
        </w:r>
        <w:r w:rsidR="0025306B">
          <w:rPr>
            <w:noProof/>
            <w:webHidden/>
          </w:rPr>
          <w:fldChar w:fldCharType="begin"/>
        </w:r>
        <w:r w:rsidR="00085A8A">
          <w:rPr>
            <w:noProof/>
            <w:webHidden/>
          </w:rPr>
          <w:instrText xml:space="preserve"> PAGEREF _Toc434838538 \h </w:instrText>
        </w:r>
        <w:r w:rsidR="0025306B">
          <w:rPr>
            <w:noProof/>
            <w:webHidden/>
          </w:rPr>
        </w:r>
        <w:r w:rsidR="0025306B">
          <w:rPr>
            <w:noProof/>
            <w:webHidden/>
          </w:rPr>
          <w:fldChar w:fldCharType="separate"/>
        </w:r>
        <w:r w:rsidR="004B0EB9">
          <w:rPr>
            <w:noProof/>
            <w:webHidden/>
          </w:rPr>
          <w:t>36</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39" w:history="1">
        <w:r w:rsidR="00085A8A" w:rsidRPr="000B711E">
          <w:rPr>
            <w:rStyle w:val="a8"/>
            <w:rFonts w:ascii="Times New Roman" w:hAnsi="Times New Roman"/>
            <w:noProof/>
          </w:rPr>
          <w:t>5.4. Изменение механизма освобождения от налогообложения доходов физических лиц, полученных от продажи жилых помещений.</w:t>
        </w:r>
        <w:r w:rsidR="00085A8A">
          <w:rPr>
            <w:noProof/>
            <w:webHidden/>
          </w:rPr>
          <w:tab/>
        </w:r>
        <w:r w:rsidR="0025306B">
          <w:rPr>
            <w:noProof/>
            <w:webHidden/>
          </w:rPr>
          <w:fldChar w:fldCharType="begin"/>
        </w:r>
        <w:r w:rsidR="00085A8A">
          <w:rPr>
            <w:noProof/>
            <w:webHidden/>
          </w:rPr>
          <w:instrText xml:space="preserve"> PAGEREF _Toc434838539 \h </w:instrText>
        </w:r>
        <w:r w:rsidR="0025306B">
          <w:rPr>
            <w:noProof/>
            <w:webHidden/>
          </w:rPr>
        </w:r>
        <w:r w:rsidR="0025306B">
          <w:rPr>
            <w:noProof/>
            <w:webHidden/>
          </w:rPr>
          <w:fldChar w:fldCharType="separate"/>
        </w:r>
        <w:r w:rsidR="004B0EB9">
          <w:rPr>
            <w:noProof/>
            <w:webHidden/>
          </w:rPr>
          <w:t>38</w:t>
        </w:r>
        <w:r w:rsidR="0025306B">
          <w:rPr>
            <w:noProof/>
            <w:webHidden/>
          </w:rPr>
          <w:fldChar w:fldCharType="end"/>
        </w:r>
      </w:hyperlink>
    </w:p>
    <w:p w:rsidR="00085A8A" w:rsidRDefault="00704A09">
      <w:pPr>
        <w:pStyle w:val="30"/>
        <w:rPr>
          <w:rFonts w:eastAsiaTheme="minorEastAsia" w:cstheme="minorBidi"/>
          <w:noProof/>
          <w:sz w:val="22"/>
          <w:szCs w:val="22"/>
        </w:rPr>
      </w:pPr>
      <w:hyperlink w:anchor="_Toc434838540" w:history="1">
        <w:r w:rsidR="00085A8A" w:rsidRPr="000B711E">
          <w:rPr>
            <w:rStyle w:val="a8"/>
            <w:rFonts w:ascii="Times New Roman" w:hAnsi="Times New Roman"/>
            <w:noProof/>
          </w:rPr>
          <w:t xml:space="preserve">5.5. </w:t>
        </w:r>
        <w:r w:rsidR="00C23260">
          <w:rPr>
            <w:rStyle w:val="a8"/>
            <w:rFonts w:ascii="Times New Roman" w:hAnsi="Times New Roman"/>
            <w:noProof/>
          </w:rPr>
          <w:t>И</w:t>
        </w:r>
        <w:r w:rsidR="00085A8A" w:rsidRPr="000B711E">
          <w:rPr>
            <w:rStyle w:val="a8"/>
            <w:rFonts w:ascii="Times New Roman" w:hAnsi="Times New Roman"/>
            <w:noProof/>
          </w:rPr>
          <w:t>зменени</w:t>
        </w:r>
        <w:r w:rsidR="00C23260">
          <w:rPr>
            <w:rStyle w:val="a8"/>
            <w:rFonts w:ascii="Times New Roman" w:hAnsi="Times New Roman"/>
            <w:noProof/>
          </w:rPr>
          <w:t>я федерального законодательства в области охраны окружающей среды,</w:t>
        </w:r>
        <w:r w:rsidR="00085A8A" w:rsidRPr="000B711E">
          <w:rPr>
            <w:rStyle w:val="a8"/>
            <w:rFonts w:ascii="Times New Roman" w:hAnsi="Times New Roman"/>
            <w:noProof/>
          </w:rPr>
          <w:t xml:space="preserve"> влияющие на формирование доходов бюджета города в 2016-2018 годах.</w:t>
        </w:r>
        <w:r w:rsidR="00085A8A">
          <w:rPr>
            <w:noProof/>
            <w:webHidden/>
          </w:rPr>
          <w:tab/>
        </w:r>
        <w:r w:rsidR="0025306B">
          <w:rPr>
            <w:noProof/>
            <w:webHidden/>
          </w:rPr>
          <w:fldChar w:fldCharType="begin"/>
        </w:r>
        <w:r w:rsidR="00085A8A">
          <w:rPr>
            <w:noProof/>
            <w:webHidden/>
          </w:rPr>
          <w:instrText xml:space="preserve"> PAGEREF _Toc434838540 \h </w:instrText>
        </w:r>
        <w:r w:rsidR="0025306B">
          <w:rPr>
            <w:noProof/>
            <w:webHidden/>
          </w:rPr>
        </w:r>
        <w:r w:rsidR="0025306B">
          <w:rPr>
            <w:noProof/>
            <w:webHidden/>
          </w:rPr>
          <w:fldChar w:fldCharType="separate"/>
        </w:r>
        <w:r w:rsidR="004B0EB9">
          <w:rPr>
            <w:noProof/>
            <w:webHidden/>
          </w:rPr>
          <w:t>39</w:t>
        </w:r>
        <w:r w:rsidR="0025306B">
          <w:rPr>
            <w:noProof/>
            <w:webHidden/>
          </w:rPr>
          <w:fldChar w:fldCharType="end"/>
        </w:r>
      </w:hyperlink>
    </w:p>
    <w:p w:rsidR="00085A8A" w:rsidRDefault="00704A09">
      <w:pPr>
        <w:pStyle w:val="22"/>
        <w:tabs>
          <w:tab w:val="left" w:pos="840"/>
          <w:tab w:val="right" w:leader="dot" w:pos="9828"/>
        </w:tabs>
        <w:rPr>
          <w:rFonts w:eastAsiaTheme="minorEastAsia" w:cstheme="minorBidi"/>
          <w:b w:val="0"/>
          <w:bCs w:val="0"/>
          <w:noProof/>
        </w:rPr>
      </w:pPr>
      <w:hyperlink w:anchor="_Toc434838541" w:history="1">
        <w:r w:rsidR="00085A8A" w:rsidRPr="000B711E">
          <w:rPr>
            <w:rStyle w:val="a8"/>
            <w:rFonts w:ascii="Times New Roman" w:hAnsi="Times New Roman" w:cs="Times New Roman"/>
            <w:noProof/>
          </w:rPr>
          <w:t>6.</w:t>
        </w:r>
        <w:r w:rsidR="00085A8A">
          <w:rPr>
            <w:rFonts w:eastAsiaTheme="minorEastAsia" w:cstheme="minorBidi"/>
            <w:b w:val="0"/>
            <w:bCs w:val="0"/>
            <w:noProof/>
          </w:rPr>
          <w:tab/>
        </w:r>
        <w:r w:rsidR="00085A8A" w:rsidRPr="000B711E">
          <w:rPr>
            <w:rStyle w:val="a8"/>
            <w:rFonts w:ascii="Times New Roman" w:hAnsi="Times New Roman" w:cs="Times New Roman"/>
            <w:noProof/>
          </w:rPr>
          <w:t>Основные подходы к формированию доходов бюджета</w:t>
        </w:r>
        <w:r w:rsidR="00085A8A">
          <w:rPr>
            <w:noProof/>
            <w:webHidden/>
          </w:rPr>
          <w:tab/>
        </w:r>
        <w:r w:rsidR="0025306B">
          <w:rPr>
            <w:noProof/>
            <w:webHidden/>
          </w:rPr>
          <w:fldChar w:fldCharType="begin"/>
        </w:r>
        <w:r w:rsidR="00085A8A">
          <w:rPr>
            <w:noProof/>
            <w:webHidden/>
          </w:rPr>
          <w:instrText xml:space="preserve"> PAGEREF _Toc434838541 \h </w:instrText>
        </w:r>
        <w:r w:rsidR="0025306B">
          <w:rPr>
            <w:noProof/>
            <w:webHidden/>
          </w:rPr>
        </w:r>
        <w:r w:rsidR="0025306B">
          <w:rPr>
            <w:noProof/>
            <w:webHidden/>
          </w:rPr>
          <w:fldChar w:fldCharType="separate"/>
        </w:r>
        <w:r w:rsidR="004B0EB9">
          <w:rPr>
            <w:noProof/>
            <w:webHidden/>
          </w:rPr>
          <w:t>40</w:t>
        </w:r>
        <w:r w:rsidR="0025306B">
          <w:rPr>
            <w:noProof/>
            <w:webHidden/>
          </w:rPr>
          <w:fldChar w:fldCharType="end"/>
        </w:r>
      </w:hyperlink>
    </w:p>
    <w:p w:rsidR="00085A8A" w:rsidRDefault="00704A09">
      <w:pPr>
        <w:pStyle w:val="22"/>
        <w:tabs>
          <w:tab w:val="left" w:pos="840"/>
          <w:tab w:val="right" w:leader="dot" w:pos="9828"/>
        </w:tabs>
        <w:rPr>
          <w:rFonts w:eastAsiaTheme="minorEastAsia" w:cstheme="minorBidi"/>
          <w:b w:val="0"/>
          <w:bCs w:val="0"/>
          <w:noProof/>
        </w:rPr>
      </w:pPr>
      <w:hyperlink w:anchor="_Toc434838542" w:history="1">
        <w:r w:rsidR="00085A8A" w:rsidRPr="000B711E">
          <w:rPr>
            <w:rStyle w:val="a8"/>
            <w:rFonts w:ascii="Times New Roman" w:hAnsi="Times New Roman" w:cs="Times New Roman"/>
            <w:noProof/>
          </w:rPr>
          <w:t>7.</w:t>
        </w:r>
        <w:r w:rsidR="00085A8A">
          <w:rPr>
            <w:rFonts w:eastAsiaTheme="minorEastAsia" w:cstheme="minorBidi"/>
            <w:b w:val="0"/>
            <w:bCs w:val="0"/>
            <w:noProof/>
          </w:rPr>
          <w:tab/>
        </w:r>
        <w:r w:rsidR="00085A8A" w:rsidRPr="000B711E">
          <w:rPr>
            <w:rStyle w:val="a8"/>
            <w:rFonts w:ascii="Times New Roman" w:hAnsi="Times New Roman" w:cs="Times New Roman"/>
            <w:noProof/>
          </w:rPr>
          <w:t>Основные направления долговой политики на 2016 год и на плановый период 2017 и 2018 годов</w:t>
        </w:r>
        <w:r w:rsidR="00085A8A">
          <w:rPr>
            <w:noProof/>
            <w:webHidden/>
          </w:rPr>
          <w:tab/>
        </w:r>
        <w:r w:rsidR="0025306B">
          <w:rPr>
            <w:noProof/>
            <w:webHidden/>
          </w:rPr>
          <w:fldChar w:fldCharType="begin"/>
        </w:r>
        <w:r w:rsidR="00085A8A">
          <w:rPr>
            <w:noProof/>
            <w:webHidden/>
          </w:rPr>
          <w:instrText xml:space="preserve"> PAGEREF _Toc434838542 \h </w:instrText>
        </w:r>
        <w:r w:rsidR="0025306B">
          <w:rPr>
            <w:noProof/>
            <w:webHidden/>
          </w:rPr>
        </w:r>
        <w:r w:rsidR="0025306B">
          <w:rPr>
            <w:noProof/>
            <w:webHidden/>
          </w:rPr>
          <w:fldChar w:fldCharType="separate"/>
        </w:r>
        <w:r w:rsidR="004B0EB9">
          <w:rPr>
            <w:noProof/>
            <w:webHidden/>
          </w:rPr>
          <w:t>42</w:t>
        </w:r>
        <w:r w:rsidR="0025306B">
          <w:rPr>
            <w:noProof/>
            <w:webHidden/>
          </w:rPr>
          <w:fldChar w:fldCharType="end"/>
        </w:r>
      </w:hyperlink>
    </w:p>
    <w:p w:rsidR="00C63323" w:rsidRPr="00A665A9" w:rsidRDefault="0025306B" w:rsidP="00C63323">
      <w:pPr>
        <w:ind w:firstLine="708"/>
        <w:rPr>
          <w:sz w:val="26"/>
          <w:szCs w:val="26"/>
        </w:rPr>
      </w:pPr>
      <w:r w:rsidRPr="00687306">
        <w:rPr>
          <w:rFonts w:asciiTheme="minorHAnsi" w:hAnsiTheme="minorHAnsi" w:cstheme="minorHAnsi"/>
          <w:color w:val="548DD4"/>
          <w:sz w:val="22"/>
          <w:szCs w:val="22"/>
          <w:highlight w:val="yellow"/>
        </w:rPr>
        <w:fldChar w:fldCharType="end"/>
      </w:r>
      <w:r w:rsidR="0091006A" w:rsidRPr="00687306">
        <w:rPr>
          <w:color w:val="548DD4"/>
          <w:sz w:val="24"/>
          <w:highlight w:val="yellow"/>
        </w:rPr>
        <w:br w:type="page"/>
      </w:r>
      <w:bookmarkStart w:id="1" w:name="_Toc243048054"/>
      <w:r w:rsidR="00D730BE" w:rsidRPr="00A665A9">
        <w:rPr>
          <w:sz w:val="26"/>
          <w:szCs w:val="26"/>
        </w:rPr>
        <w:lastRenderedPageBreak/>
        <w:t xml:space="preserve"> </w:t>
      </w:r>
      <w:r w:rsidR="00A8115C" w:rsidRPr="00A665A9">
        <w:rPr>
          <w:sz w:val="26"/>
          <w:szCs w:val="26"/>
        </w:rPr>
        <w:tab/>
      </w:r>
      <w:r w:rsidR="00C63323" w:rsidRPr="00A665A9">
        <w:rPr>
          <w:sz w:val="26"/>
          <w:szCs w:val="26"/>
        </w:rPr>
        <w:t xml:space="preserve">Основные направления бюджетной и налоговой политики муниципального образования город Норильск на 2016 год и плановый период 2017 и 2018 годов (далее </w:t>
      </w:r>
      <w:r w:rsidR="00C63323" w:rsidRPr="00A665A9">
        <w:rPr>
          <w:sz w:val="26"/>
          <w:szCs w:val="26"/>
        </w:rPr>
        <w:sym w:font="Symbol" w:char="F02D"/>
      </w:r>
      <w:r w:rsidR="00C63323" w:rsidRPr="00A665A9">
        <w:rPr>
          <w:sz w:val="26"/>
          <w:szCs w:val="26"/>
        </w:rPr>
        <w:t xml:space="preserve"> Основные направления бюджетной и налоговой политики) разработаны в соответствии с требованиями бюджетного законодательства в целях формирования основы для составления проекта бюджета муниципального образования город Норильск на 2016 год и плановый период 2017 и 2018 годов. </w:t>
      </w:r>
    </w:p>
    <w:p w:rsidR="00C63323" w:rsidRPr="00A665A9" w:rsidRDefault="00C63323" w:rsidP="00C63323">
      <w:pPr>
        <w:autoSpaceDE w:val="0"/>
        <w:autoSpaceDN w:val="0"/>
        <w:adjustRightInd w:val="0"/>
        <w:ind w:firstLine="709"/>
        <w:rPr>
          <w:sz w:val="26"/>
          <w:szCs w:val="26"/>
        </w:rPr>
      </w:pPr>
      <w:r w:rsidRPr="00A665A9">
        <w:rPr>
          <w:sz w:val="26"/>
          <w:szCs w:val="26"/>
        </w:rPr>
        <w:t>Бюджетная и налоговая политика города на 2016 год и плановый период 2017 и 2018 годов ориентирована на положения Послания Президента Российской Федерации Федеральному Собранию Российской Федерации  от 04 декабря 2014 года, на исполнение указов Президента Российской Федерации от 7 мая 2012 года, на о</w:t>
      </w:r>
      <w:r w:rsidRPr="00A665A9">
        <w:rPr>
          <w:color w:val="000000"/>
          <w:sz w:val="26"/>
          <w:szCs w:val="26"/>
        </w:rPr>
        <w:t>сновные направления бюджетной и   налоговой политики Красноярского края на 2016 год и плановый период 2017 и 2018 годов</w:t>
      </w:r>
      <w:r w:rsidR="003E24C2">
        <w:rPr>
          <w:sz w:val="26"/>
          <w:szCs w:val="26"/>
        </w:rPr>
        <w:t>, на Программу</w:t>
      </w:r>
      <w:r w:rsidRPr="00A665A9">
        <w:rPr>
          <w:sz w:val="26"/>
          <w:szCs w:val="26"/>
        </w:rPr>
        <w:t xml:space="preserve"> повышения эффективности управления общественными (государственными и муниципальными) финансами на период до 2018 года (распоряжение Правительства Российской Федерации от 30 декабря 2013 года № 2593-р) и определена с учетом целей и задач, отраженных в  муниципальных программах города.</w:t>
      </w:r>
    </w:p>
    <w:p w:rsidR="00C63323" w:rsidRPr="00A665A9" w:rsidRDefault="00C63323" w:rsidP="00C63323">
      <w:pPr>
        <w:ind w:firstLine="709"/>
        <w:rPr>
          <w:sz w:val="26"/>
          <w:szCs w:val="26"/>
        </w:rPr>
      </w:pPr>
      <w:r w:rsidRPr="00A665A9">
        <w:rPr>
          <w:sz w:val="26"/>
          <w:szCs w:val="26"/>
        </w:rPr>
        <w:t>Целью Основных направлений бюджетной и налоговой политики является описание условий, принимаемых для составления проекта бюджета на 2016 год и на плановый период 2017 и 2018 годов, основных подходов к его формированию и общего порядка разработки основных характеристик и прогнозируемых параметров местного бюджета, а также обеспечение прозрачности и открытости бюджетного планирования.</w:t>
      </w:r>
    </w:p>
    <w:p w:rsidR="00C63323" w:rsidRPr="00A665A9" w:rsidRDefault="00C63323" w:rsidP="00C63323">
      <w:pPr>
        <w:ind w:firstLine="709"/>
        <w:rPr>
          <w:sz w:val="26"/>
          <w:szCs w:val="26"/>
        </w:rPr>
      </w:pPr>
      <w:r w:rsidRPr="00A665A9">
        <w:rPr>
          <w:sz w:val="26"/>
          <w:szCs w:val="26"/>
        </w:rPr>
        <w:t>Задачами Основных направлений бюджетной и налоговой политики является определение подходов к планированию расходов, источников финансирования бюджета и финансовых взаимоотношений с бюджетом Красноярского края.</w:t>
      </w:r>
    </w:p>
    <w:p w:rsidR="00C63323" w:rsidRPr="00A665A9" w:rsidRDefault="00C63323" w:rsidP="00C63323">
      <w:pPr>
        <w:autoSpaceDE w:val="0"/>
        <w:autoSpaceDN w:val="0"/>
        <w:adjustRightInd w:val="0"/>
        <w:ind w:firstLine="540"/>
        <w:rPr>
          <w:sz w:val="26"/>
          <w:szCs w:val="26"/>
        </w:rPr>
      </w:pPr>
    </w:p>
    <w:p w:rsidR="009A61D7" w:rsidRPr="00901E38" w:rsidRDefault="009A61D7" w:rsidP="008F4ED6">
      <w:pPr>
        <w:pStyle w:val="2"/>
        <w:numPr>
          <w:ilvl w:val="0"/>
          <w:numId w:val="1"/>
        </w:numPr>
        <w:tabs>
          <w:tab w:val="left" w:pos="993"/>
        </w:tabs>
        <w:spacing w:before="0" w:after="0"/>
        <w:ind w:left="0" w:firstLine="709"/>
        <w:rPr>
          <w:rFonts w:ascii="Times New Roman" w:hAnsi="Times New Roman" w:cs="Times New Roman"/>
          <w:i w:val="0"/>
          <w:sz w:val="26"/>
          <w:szCs w:val="26"/>
        </w:rPr>
      </w:pPr>
      <w:bookmarkStart w:id="2" w:name="_Toc401310989"/>
      <w:bookmarkStart w:id="3" w:name="_Toc401311544"/>
      <w:bookmarkStart w:id="4" w:name="_Toc401311902"/>
      <w:bookmarkStart w:id="5" w:name="_Toc401311955"/>
      <w:bookmarkStart w:id="6" w:name="_Toc434838518"/>
      <w:r w:rsidRPr="00901E38">
        <w:rPr>
          <w:rFonts w:ascii="Times New Roman" w:hAnsi="Times New Roman" w:cs="Times New Roman"/>
          <w:i w:val="0"/>
          <w:sz w:val="26"/>
          <w:szCs w:val="26"/>
        </w:rPr>
        <w:t xml:space="preserve">Основные итоги реализации бюджетной </w:t>
      </w:r>
      <w:r w:rsidR="00831564" w:rsidRPr="00901E38">
        <w:rPr>
          <w:rFonts w:ascii="Times New Roman" w:hAnsi="Times New Roman" w:cs="Times New Roman"/>
          <w:i w:val="0"/>
          <w:sz w:val="26"/>
          <w:szCs w:val="26"/>
        </w:rPr>
        <w:t xml:space="preserve">и налоговой </w:t>
      </w:r>
      <w:r w:rsidRPr="00901E38">
        <w:rPr>
          <w:rFonts w:ascii="Times New Roman" w:hAnsi="Times New Roman" w:cs="Times New Roman"/>
          <w:i w:val="0"/>
          <w:sz w:val="26"/>
          <w:szCs w:val="26"/>
        </w:rPr>
        <w:t>политики в 20</w:t>
      </w:r>
      <w:r w:rsidR="00E737AB" w:rsidRPr="00901E38">
        <w:rPr>
          <w:rFonts w:ascii="Times New Roman" w:hAnsi="Times New Roman" w:cs="Times New Roman"/>
          <w:i w:val="0"/>
          <w:sz w:val="26"/>
          <w:szCs w:val="26"/>
        </w:rPr>
        <w:t>1</w:t>
      </w:r>
      <w:r w:rsidR="00C63323" w:rsidRPr="00901E38">
        <w:rPr>
          <w:rFonts w:ascii="Times New Roman" w:hAnsi="Times New Roman" w:cs="Times New Roman"/>
          <w:i w:val="0"/>
          <w:sz w:val="26"/>
          <w:szCs w:val="26"/>
        </w:rPr>
        <w:t>4</w:t>
      </w:r>
      <w:r w:rsidRPr="00901E38">
        <w:rPr>
          <w:rFonts w:ascii="Times New Roman" w:hAnsi="Times New Roman" w:cs="Times New Roman"/>
          <w:i w:val="0"/>
          <w:sz w:val="26"/>
          <w:szCs w:val="26"/>
        </w:rPr>
        <w:t>-201</w:t>
      </w:r>
      <w:r w:rsidR="00C63323" w:rsidRPr="00901E38">
        <w:rPr>
          <w:rFonts w:ascii="Times New Roman" w:hAnsi="Times New Roman" w:cs="Times New Roman"/>
          <w:i w:val="0"/>
          <w:sz w:val="26"/>
          <w:szCs w:val="26"/>
        </w:rPr>
        <w:t>5</w:t>
      </w:r>
      <w:r w:rsidRPr="00901E38">
        <w:rPr>
          <w:rFonts w:ascii="Times New Roman" w:hAnsi="Times New Roman" w:cs="Times New Roman"/>
          <w:i w:val="0"/>
          <w:sz w:val="26"/>
          <w:szCs w:val="26"/>
        </w:rPr>
        <w:t xml:space="preserve"> годах</w:t>
      </w:r>
      <w:r w:rsidR="00BD1E3F" w:rsidRPr="00901E38">
        <w:rPr>
          <w:rFonts w:ascii="Times New Roman" w:hAnsi="Times New Roman" w:cs="Times New Roman"/>
          <w:i w:val="0"/>
          <w:sz w:val="26"/>
          <w:szCs w:val="26"/>
        </w:rPr>
        <w:t xml:space="preserve"> и условия, определяющие формиро</w:t>
      </w:r>
      <w:r w:rsidR="00BC6F01" w:rsidRPr="00901E38">
        <w:rPr>
          <w:rFonts w:ascii="Times New Roman" w:hAnsi="Times New Roman" w:cs="Times New Roman"/>
          <w:i w:val="0"/>
          <w:sz w:val="26"/>
          <w:szCs w:val="26"/>
        </w:rPr>
        <w:t xml:space="preserve">вание бюджетной </w:t>
      </w:r>
      <w:r w:rsidR="00831564" w:rsidRPr="00901E38">
        <w:rPr>
          <w:rFonts w:ascii="Times New Roman" w:hAnsi="Times New Roman" w:cs="Times New Roman"/>
          <w:i w:val="0"/>
          <w:sz w:val="26"/>
          <w:szCs w:val="26"/>
        </w:rPr>
        <w:t xml:space="preserve">и налоговой </w:t>
      </w:r>
      <w:r w:rsidR="00BC6F01" w:rsidRPr="00901E38">
        <w:rPr>
          <w:rFonts w:ascii="Times New Roman" w:hAnsi="Times New Roman" w:cs="Times New Roman"/>
          <w:i w:val="0"/>
          <w:sz w:val="26"/>
          <w:szCs w:val="26"/>
        </w:rPr>
        <w:t xml:space="preserve">политики </w:t>
      </w:r>
      <w:bookmarkEnd w:id="2"/>
      <w:bookmarkEnd w:id="3"/>
      <w:bookmarkEnd w:id="4"/>
      <w:bookmarkEnd w:id="5"/>
      <w:r w:rsidR="00C63323" w:rsidRPr="00901E38">
        <w:rPr>
          <w:rFonts w:ascii="Times New Roman" w:hAnsi="Times New Roman" w:cs="Times New Roman"/>
          <w:i w:val="0"/>
          <w:sz w:val="26"/>
          <w:szCs w:val="26"/>
        </w:rPr>
        <w:t>на 2016 год и плановый период 2017−2018</w:t>
      </w:r>
      <w:r w:rsidR="000E3E0E" w:rsidRPr="00901E38">
        <w:rPr>
          <w:rFonts w:ascii="Times New Roman" w:hAnsi="Times New Roman" w:cs="Times New Roman"/>
          <w:i w:val="0"/>
          <w:sz w:val="26"/>
          <w:szCs w:val="26"/>
        </w:rPr>
        <w:t xml:space="preserve"> годов</w:t>
      </w:r>
      <w:bookmarkEnd w:id="6"/>
    </w:p>
    <w:p w:rsidR="00831564" w:rsidRPr="00901E38" w:rsidRDefault="00831564" w:rsidP="00545793">
      <w:pPr>
        <w:pStyle w:val="3"/>
        <w:ind w:firstLine="709"/>
        <w:rPr>
          <w:rFonts w:ascii="Times New Roman" w:hAnsi="Times New Roman" w:cs="Times New Roman"/>
        </w:rPr>
      </w:pPr>
      <w:bookmarkStart w:id="7" w:name="_Toc434838519"/>
      <w:r w:rsidRPr="00901E38">
        <w:rPr>
          <w:rFonts w:ascii="Times New Roman" w:hAnsi="Times New Roman" w:cs="Times New Roman"/>
        </w:rPr>
        <w:t xml:space="preserve">1.1. </w:t>
      </w:r>
      <w:bookmarkStart w:id="8" w:name="_Toc371600701"/>
      <w:bookmarkStart w:id="9" w:name="_Toc372021595"/>
      <w:bookmarkStart w:id="10" w:name="_Toc401310990"/>
      <w:bookmarkStart w:id="11" w:name="_Toc401311545"/>
      <w:bookmarkStart w:id="12" w:name="_Toc401311903"/>
      <w:bookmarkStart w:id="13" w:name="_Toc401311956"/>
      <w:r w:rsidRPr="00901E38">
        <w:rPr>
          <w:rFonts w:ascii="Times New Roman" w:hAnsi="Times New Roman" w:cs="Times New Roman"/>
        </w:rPr>
        <w:t>Основные итоги реали</w:t>
      </w:r>
      <w:r w:rsidR="00C63323" w:rsidRPr="00901E38">
        <w:rPr>
          <w:rFonts w:ascii="Times New Roman" w:hAnsi="Times New Roman" w:cs="Times New Roman"/>
        </w:rPr>
        <w:t>зации бюджетной политики за 2014-2015</w:t>
      </w:r>
      <w:r w:rsidRPr="00901E38">
        <w:rPr>
          <w:rFonts w:ascii="Times New Roman" w:hAnsi="Times New Roman" w:cs="Times New Roman"/>
        </w:rPr>
        <w:t xml:space="preserve"> годы</w:t>
      </w:r>
      <w:bookmarkEnd w:id="7"/>
      <w:bookmarkEnd w:id="8"/>
      <w:bookmarkEnd w:id="9"/>
      <w:bookmarkEnd w:id="10"/>
      <w:bookmarkEnd w:id="11"/>
      <w:bookmarkEnd w:id="12"/>
      <w:bookmarkEnd w:id="13"/>
    </w:p>
    <w:p w:rsidR="00C63323" w:rsidRPr="00A665A9" w:rsidRDefault="00C63323" w:rsidP="00C63323">
      <w:pPr>
        <w:pStyle w:val="21"/>
        <w:tabs>
          <w:tab w:val="left" w:pos="993"/>
        </w:tabs>
        <w:spacing w:after="0" w:line="240" w:lineRule="auto"/>
        <w:ind w:left="0" w:firstLine="709"/>
        <w:rPr>
          <w:sz w:val="26"/>
          <w:szCs w:val="26"/>
        </w:rPr>
      </w:pPr>
      <w:r w:rsidRPr="00A20715">
        <w:rPr>
          <w:sz w:val="26"/>
          <w:szCs w:val="26"/>
        </w:rPr>
        <w:t>Реализация бюджетной политики в 2014−2015 годах направлена в первую очередь на обеспечение сбалансированности и устойчивости местного бюджета, на минимизацию привлечения заемных средств в целях не наращивания долговых обязательств, на выполнение всех обязательств, связанных с решением вопросов местного значения.</w:t>
      </w:r>
      <w:r w:rsidRPr="00A665A9">
        <w:rPr>
          <w:sz w:val="26"/>
          <w:szCs w:val="26"/>
        </w:rPr>
        <w:t xml:space="preserve">  </w:t>
      </w:r>
    </w:p>
    <w:p w:rsidR="00C63323" w:rsidRPr="00A665A9" w:rsidRDefault="00C63323" w:rsidP="00C63323">
      <w:pPr>
        <w:pStyle w:val="21"/>
        <w:tabs>
          <w:tab w:val="left" w:pos="993"/>
        </w:tabs>
        <w:spacing w:after="0" w:line="240" w:lineRule="auto"/>
        <w:ind w:left="0" w:firstLine="709"/>
        <w:rPr>
          <w:sz w:val="26"/>
          <w:szCs w:val="26"/>
        </w:rPr>
      </w:pPr>
      <w:r w:rsidRPr="00A665A9">
        <w:rPr>
          <w:sz w:val="26"/>
          <w:szCs w:val="26"/>
        </w:rPr>
        <w:t>Основными направлениями бюджетной политики стали: реализация «майских» Указов Президента Российской Федерации 2012 года, создание условий для улучшения</w:t>
      </w:r>
      <w:r w:rsidR="006250B0" w:rsidRPr="00A665A9">
        <w:rPr>
          <w:sz w:val="26"/>
          <w:szCs w:val="26"/>
        </w:rPr>
        <w:t xml:space="preserve"> качества муниципальных услуг и</w:t>
      </w:r>
      <w:r w:rsidRPr="00A665A9">
        <w:rPr>
          <w:sz w:val="26"/>
          <w:szCs w:val="26"/>
        </w:rPr>
        <w:t xml:space="preserve"> формирование стимулов для более рационального и экономного использования бюджетных средств, а также разграничение полномочий между уровнями бюджетов.</w:t>
      </w:r>
    </w:p>
    <w:p w:rsidR="00C63323" w:rsidRPr="00A665A9" w:rsidRDefault="00C63323" w:rsidP="00C63323">
      <w:pPr>
        <w:ind w:firstLine="709"/>
        <w:rPr>
          <w:sz w:val="26"/>
          <w:szCs w:val="26"/>
        </w:rPr>
      </w:pPr>
      <w:r w:rsidRPr="00A665A9">
        <w:rPr>
          <w:i/>
          <w:sz w:val="26"/>
          <w:szCs w:val="26"/>
        </w:rPr>
        <w:t xml:space="preserve"> «Майскими указами» Президента Российской Федерации</w:t>
      </w:r>
      <w:r w:rsidRPr="00A665A9">
        <w:rPr>
          <w:sz w:val="26"/>
          <w:szCs w:val="26"/>
        </w:rPr>
        <w:t xml:space="preserve"> определены основные направления развития государства, в том числе повышение заработной платы отдельным категориям работников бюджетной сферы до целевого уровня.</w:t>
      </w:r>
    </w:p>
    <w:p w:rsidR="00C63323" w:rsidRPr="00A665A9" w:rsidRDefault="00C63323" w:rsidP="00C63323">
      <w:pPr>
        <w:autoSpaceDE w:val="0"/>
        <w:autoSpaceDN w:val="0"/>
        <w:adjustRightInd w:val="0"/>
        <w:ind w:firstLine="709"/>
        <w:rPr>
          <w:sz w:val="26"/>
          <w:szCs w:val="26"/>
        </w:rPr>
      </w:pPr>
      <w:r w:rsidRPr="00A665A9">
        <w:rPr>
          <w:sz w:val="26"/>
          <w:szCs w:val="26"/>
        </w:rPr>
        <w:t xml:space="preserve">Так, к 2018 году в соответствии с указами Президента Российской Федерации от 7 мая 2012 года № 597 «О мероприятиях по реализации государственной социальной политики» и от 01.06.2012 № 761 «О Национальной стратегии действий в интересах </w:t>
      </w:r>
      <w:r w:rsidRPr="00A665A9">
        <w:rPr>
          <w:sz w:val="26"/>
          <w:szCs w:val="26"/>
        </w:rPr>
        <w:lastRenderedPageBreak/>
        <w:t>детей на 2012 - 2017 годы» (далее – Указы Президента РФ) заработная плата должна достигнуть:</w:t>
      </w:r>
    </w:p>
    <w:p w:rsidR="00C63323" w:rsidRPr="00A665A9" w:rsidRDefault="00C63323" w:rsidP="00C63323">
      <w:pPr>
        <w:pStyle w:val="af3"/>
        <w:spacing w:after="0"/>
        <w:ind w:left="0" w:firstLine="709"/>
        <w:jc w:val="both"/>
        <w:rPr>
          <w:sz w:val="26"/>
          <w:szCs w:val="26"/>
        </w:rPr>
      </w:pPr>
      <w:r w:rsidRPr="00A665A9">
        <w:rPr>
          <w:sz w:val="26"/>
          <w:szCs w:val="26"/>
        </w:rPr>
        <w:t xml:space="preserve">– </w:t>
      </w:r>
      <w:r w:rsidRPr="00A665A9">
        <w:rPr>
          <w:i/>
          <w:sz w:val="26"/>
          <w:szCs w:val="26"/>
        </w:rPr>
        <w:t>200%</w:t>
      </w:r>
      <w:r w:rsidRPr="00A665A9">
        <w:rPr>
          <w:sz w:val="26"/>
          <w:szCs w:val="26"/>
        </w:rPr>
        <w:t xml:space="preserve"> </w:t>
      </w:r>
      <w:r w:rsidRPr="00A665A9">
        <w:rPr>
          <w:i/>
          <w:sz w:val="26"/>
          <w:szCs w:val="26"/>
          <w:u w:val="single"/>
        </w:rPr>
        <w:t>средней заработной платы по субъекту РФ</w:t>
      </w:r>
      <w:r w:rsidRPr="00A665A9">
        <w:rPr>
          <w:i/>
          <w:sz w:val="26"/>
          <w:szCs w:val="26"/>
        </w:rPr>
        <w:t xml:space="preserve"> </w:t>
      </w:r>
      <w:r w:rsidRPr="00A665A9">
        <w:rPr>
          <w:sz w:val="26"/>
          <w:szCs w:val="26"/>
        </w:rPr>
        <w:t>для врачей;</w:t>
      </w:r>
    </w:p>
    <w:p w:rsidR="00C63323" w:rsidRPr="00A665A9" w:rsidRDefault="00C63323" w:rsidP="00C63323">
      <w:pPr>
        <w:tabs>
          <w:tab w:val="left" w:pos="851"/>
          <w:tab w:val="left" w:pos="993"/>
        </w:tabs>
        <w:autoSpaceDE w:val="0"/>
        <w:autoSpaceDN w:val="0"/>
        <w:adjustRightInd w:val="0"/>
        <w:ind w:firstLine="709"/>
        <w:rPr>
          <w:sz w:val="26"/>
          <w:szCs w:val="26"/>
        </w:rPr>
      </w:pPr>
      <w:r w:rsidRPr="00A665A9">
        <w:rPr>
          <w:sz w:val="26"/>
          <w:szCs w:val="26"/>
        </w:rPr>
        <w:t>−</w:t>
      </w:r>
      <w:r w:rsidRPr="00A665A9">
        <w:rPr>
          <w:sz w:val="26"/>
          <w:szCs w:val="26"/>
        </w:rPr>
        <w:tab/>
        <w:t xml:space="preserve"> </w:t>
      </w:r>
      <w:r w:rsidRPr="00A665A9">
        <w:rPr>
          <w:i/>
          <w:sz w:val="26"/>
          <w:szCs w:val="26"/>
          <w:u w:val="single"/>
        </w:rPr>
        <w:t>средней заработной платы по субъекту РФ</w:t>
      </w:r>
      <w:r w:rsidRPr="00A665A9">
        <w:rPr>
          <w:sz w:val="26"/>
          <w:szCs w:val="26"/>
        </w:rPr>
        <w:t xml:space="preserve"> для среднего медицинского и младшего медицинского персонала, работников учреждений культуры, социальных работников, а также педагогических работников образовательных учреждений общего образования;</w:t>
      </w:r>
    </w:p>
    <w:p w:rsidR="00C63323" w:rsidRPr="00A665A9" w:rsidRDefault="00C63323" w:rsidP="00C63323">
      <w:pPr>
        <w:tabs>
          <w:tab w:val="left" w:pos="851"/>
          <w:tab w:val="left" w:pos="993"/>
        </w:tabs>
        <w:autoSpaceDE w:val="0"/>
        <w:autoSpaceDN w:val="0"/>
        <w:adjustRightInd w:val="0"/>
        <w:ind w:firstLine="709"/>
        <w:rPr>
          <w:sz w:val="26"/>
          <w:szCs w:val="26"/>
        </w:rPr>
      </w:pPr>
      <w:r w:rsidRPr="00A665A9">
        <w:rPr>
          <w:sz w:val="26"/>
          <w:szCs w:val="26"/>
        </w:rPr>
        <w:t>−</w:t>
      </w:r>
      <w:r w:rsidRPr="00A665A9">
        <w:rPr>
          <w:sz w:val="26"/>
          <w:szCs w:val="26"/>
        </w:rPr>
        <w:tab/>
        <w:t xml:space="preserve"> </w:t>
      </w:r>
      <w:r w:rsidRPr="00A665A9">
        <w:rPr>
          <w:i/>
          <w:sz w:val="26"/>
          <w:szCs w:val="26"/>
          <w:u w:val="single"/>
        </w:rPr>
        <w:t>средней заработной платы учителей в субъекте Российской Федерации</w:t>
      </w:r>
      <w:r w:rsidRPr="00A665A9">
        <w:rPr>
          <w:sz w:val="26"/>
          <w:szCs w:val="26"/>
        </w:rPr>
        <w:t xml:space="preserve"> для педагогических работников учреждений дополнительно образования детей;</w:t>
      </w:r>
    </w:p>
    <w:p w:rsidR="00C63323" w:rsidRPr="00A665A9" w:rsidRDefault="00C63323" w:rsidP="00C63323">
      <w:pPr>
        <w:pStyle w:val="af3"/>
        <w:spacing w:after="0"/>
        <w:ind w:left="0" w:firstLine="709"/>
        <w:jc w:val="both"/>
        <w:rPr>
          <w:sz w:val="26"/>
          <w:szCs w:val="26"/>
        </w:rPr>
      </w:pPr>
      <w:r w:rsidRPr="00A665A9">
        <w:rPr>
          <w:sz w:val="26"/>
          <w:szCs w:val="26"/>
        </w:rPr>
        <w:t xml:space="preserve">− </w:t>
      </w:r>
      <w:r w:rsidRPr="00A665A9">
        <w:rPr>
          <w:i/>
          <w:sz w:val="26"/>
          <w:szCs w:val="26"/>
          <w:u w:val="single"/>
        </w:rPr>
        <w:t>средней заработной платы в сфере общего образования в субъекте Российской Федерации</w:t>
      </w:r>
      <w:r w:rsidRPr="00A665A9">
        <w:rPr>
          <w:sz w:val="26"/>
          <w:szCs w:val="26"/>
        </w:rPr>
        <w:t xml:space="preserve"> для педагогических работников дошкольных образовательных учреждений.</w:t>
      </w:r>
    </w:p>
    <w:p w:rsidR="00C63323" w:rsidRPr="00A665A9" w:rsidRDefault="00C63323" w:rsidP="00C63323">
      <w:pPr>
        <w:pStyle w:val="af3"/>
        <w:spacing w:after="0"/>
        <w:ind w:left="0" w:firstLine="709"/>
        <w:jc w:val="both"/>
        <w:rPr>
          <w:sz w:val="26"/>
          <w:szCs w:val="26"/>
        </w:rPr>
      </w:pPr>
      <w:r w:rsidRPr="00A665A9">
        <w:rPr>
          <w:sz w:val="26"/>
          <w:szCs w:val="26"/>
        </w:rPr>
        <w:t>Реализация принятых решений в 2012-2014 годах в рамках Указов Президента РФ позволили поэтапно увеличить оплату труда отдельным категориям работников бюджетной сферы и по итогам 9 месяцев 2015 года выполнить обозначенные целевые значения.</w:t>
      </w:r>
    </w:p>
    <w:p w:rsidR="00C63323" w:rsidRPr="00A665A9" w:rsidRDefault="00C63323" w:rsidP="00C63323">
      <w:pPr>
        <w:pStyle w:val="af3"/>
        <w:spacing w:after="0"/>
        <w:ind w:left="0" w:firstLine="709"/>
        <w:jc w:val="right"/>
        <w:rPr>
          <w:sz w:val="26"/>
          <w:szCs w:val="26"/>
        </w:rPr>
      </w:pPr>
      <w:r w:rsidRPr="009C426D">
        <w:rPr>
          <w:sz w:val="26"/>
          <w:szCs w:val="26"/>
        </w:rPr>
        <w:t>Таблица 1</w:t>
      </w:r>
    </w:p>
    <w:p w:rsidR="00C63323" w:rsidRPr="00A665A9" w:rsidRDefault="00C63323" w:rsidP="00C63323">
      <w:pPr>
        <w:pStyle w:val="af3"/>
        <w:spacing w:after="0"/>
        <w:ind w:left="0"/>
        <w:jc w:val="center"/>
        <w:rPr>
          <w:sz w:val="26"/>
          <w:szCs w:val="26"/>
        </w:rPr>
      </w:pPr>
      <w:r w:rsidRPr="00A665A9">
        <w:rPr>
          <w:sz w:val="26"/>
          <w:szCs w:val="26"/>
        </w:rPr>
        <w:t xml:space="preserve">Информация о средней заработной плате работников учреждений, повышение оплата труда которых предусмотрено указами Президента РФ </w:t>
      </w:r>
    </w:p>
    <w:p w:rsidR="00C63323" w:rsidRPr="00A665A9" w:rsidRDefault="00C63323" w:rsidP="00C63323">
      <w:pPr>
        <w:pStyle w:val="af3"/>
        <w:spacing w:after="0"/>
        <w:ind w:left="0"/>
        <w:jc w:val="center"/>
        <w:rPr>
          <w:sz w:val="26"/>
          <w:szCs w:val="26"/>
        </w:rPr>
      </w:pPr>
      <w:r w:rsidRPr="00A665A9">
        <w:rPr>
          <w:sz w:val="26"/>
          <w:szCs w:val="26"/>
        </w:rPr>
        <w:t>за 9 месяцев 2015 года</w:t>
      </w: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hemeFill="accent6" w:themeFillTint="66"/>
        <w:tblLayout w:type="fixed"/>
        <w:tblCellMar>
          <w:left w:w="28" w:type="dxa"/>
          <w:right w:w="28" w:type="dxa"/>
        </w:tblCellMar>
        <w:tblLook w:val="04A0" w:firstRow="1" w:lastRow="0" w:firstColumn="1" w:lastColumn="0" w:noHBand="0" w:noVBand="1"/>
      </w:tblPr>
      <w:tblGrid>
        <w:gridCol w:w="340"/>
        <w:gridCol w:w="4635"/>
        <w:gridCol w:w="1843"/>
        <w:gridCol w:w="1134"/>
        <w:gridCol w:w="1887"/>
      </w:tblGrid>
      <w:tr w:rsidR="00C63323" w:rsidRPr="00A665A9" w:rsidTr="00A665A9">
        <w:trPr>
          <w:trHeight w:val="722"/>
          <w:tblHeader/>
          <w:jc w:val="center"/>
        </w:trPr>
        <w:tc>
          <w:tcPr>
            <w:tcW w:w="340" w:type="dxa"/>
            <w:shd w:val="clear" w:color="auto" w:fill="auto"/>
            <w:vAlign w:val="center"/>
            <w:hideMark/>
          </w:tcPr>
          <w:p w:rsidR="00C63323" w:rsidRPr="00A665A9" w:rsidRDefault="00C63323" w:rsidP="000B4A9E">
            <w:pPr>
              <w:jc w:val="center"/>
              <w:rPr>
                <w:color w:val="000000"/>
                <w:sz w:val="20"/>
                <w:szCs w:val="20"/>
              </w:rPr>
            </w:pPr>
            <w:r w:rsidRPr="00A665A9">
              <w:rPr>
                <w:color w:val="000000"/>
                <w:sz w:val="20"/>
                <w:szCs w:val="20"/>
              </w:rPr>
              <w:t>№ п/п</w:t>
            </w:r>
          </w:p>
        </w:tc>
        <w:tc>
          <w:tcPr>
            <w:tcW w:w="4635" w:type="dxa"/>
            <w:shd w:val="clear" w:color="auto" w:fill="auto"/>
            <w:vAlign w:val="center"/>
            <w:hideMark/>
          </w:tcPr>
          <w:p w:rsidR="00C63323" w:rsidRPr="00A665A9" w:rsidRDefault="00C63323" w:rsidP="000B4A9E">
            <w:pPr>
              <w:jc w:val="center"/>
              <w:rPr>
                <w:color w:val="000000"/>
                <w:sz w:val="20"/>
                <w:szCs w:val="20"/>
              </w:rPr>
            </w:pPr>
            <w:r w:rsidRPr="00A665A9">
              <w:rPr>
                <w:color w:val="000000"/>
                <w:sz w:val="20"/>
                <w:szCs w:val="20"/>
              </w:rPr>
              <w:t>Категория персонала, в отношении которых предусмотрено повышение заработной платы по Указам Президента</w:t>
            </w:r>
          </w:p>
        </w:tc>
        <w:tc>
          <w:tcPr>
            <w:tcW w:w="1843" w:type="dxa"/>
            <w:shd w:val="clear" w:color="auto" w:fill="auto"/>
            <w:vAlign w:val="center"/>
            <w:hideMark/>
          </w:tcPr>
          <w:p w:rsidR="00C63323" w:rsidRPr="00A665A9" w:rsidRDefault="00C63323" w:rsidP="000B4A9E">
            <w:pPr>
              <w:jc w:val="center"/>
              <w:rPr>
                <w:color w:val="000000"/>
                <w:sz w:val="20"/>
                <w:szCs w:val="20"/>
              </w:rPr>
            </w:pPr>
            <w:r w:rsidRPr="00A665A9">
              <w:rPr>
                <w:color w:val="000000"/>
                <w:sz w:val="20"/>
                <w:szCs w:val="20"/>
              </w:rPr>
              <w:t>Целевой показатель 2015 года, в соответствии с отраслевыми «дорожными картами», %</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Заработная плата</w:t>
            </w:r>
          </w:p>
          <w:p w:rsidR="00C63323" w:rsidRPr="00A665A9" w:rsidRDefault="00C63323" w:rsidP="000B4A9E">
            <w:pPr>
              <w:jc w:val="center"/>
              <w:rPr>
                <w:color w:val="000000"/>
                <w:sz w:val="20"/>
                <w:szCs w:val="20"/>
              </w:rPr>
            </w:pPr>
            <w:r w:rsidRPr="00A665A9">
              <w:rPr>
                <w:color w:val="000000"/>
                <w:sz w:val="20"/>
                <w:szCs w:val="20"/>
              </w:rPr>
              <w:t>за 9 мес.</w:t>
            </w:r>
          </w:p>
          <w:p w:rsidR="00C63323" w:rsidRPr="00A665A9" w:rsidRDefault="00C63323" w:rsidP="000B4A9E">
            <w:pPr>
              <w:jc w:val="center"/>
              <w:rPr>
                <w:color w:val="000000"/>
                <w:sz w:val="20"/>
                <w:szCs w:val="20"/>
              </w:rPr>
            </w:pPr>
            <w:r w:rsidRPr="00A665A9">
              <w:rPr>
                <w:color w:val="000000"/>
                <w:sz w:val="20"/>
                <w:szCs w:val="20"/>
              </w:rPr>
              <w:t>2015 г.,</w:t>
            </w:r>
          </w:p>
          <w:p w:rsidR="00C63323" w:rsidRPr="00A665A9" w:rsidRDefault="00C63323" w:rsidP="000B4A9E">
            <w:pPr>
              <w:jc w:val="center"/>
              <w:rPr>
                <w:color w:val="000000"/>
                <w:sz w:val="20"/>
                <w:szCs w:val="20"/>
              </w:rPr>
            </w:pPr>
            <w:r w:rsidRPr="00A665A9">
              <w:rPr>
                <w:color w:val="000000"/>
                <w:sz w:val="20"/>
                <w:szCs w:val="20"/>
              </w:rPr>
              <w:t>руб.</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Фактическое соотношение к целевому показателю,</w:t>
            </w:r>
          </w:p>
          <w:p w:rsidR="00C63323" w:rsidRPr="00A665A9" w:rsidRDefault="00C63323" w:rsidP="000B4A9E">
            <w:pPr>
              <w:jc w:val="center"/>
              <w:rPr>
                <w:color w:val="000000"/>
                <w:sz w:val="20"/>
                <w:szCs w:val="20"/>
              </w:rPr>
            </w:pPr>
            <w:r w:rsidRPr="00A665A9">
              <w:rPr>
                <w:color w:val="000000"/>
                <w:sz w:val="20"/>
                <w:szCs w:val="20"/>
              </w:rPr>
              <w:t>%</w:t>
            </w:r>
          </w:p>
        </w:tc>
      </w:tr>
      <w:tr w:rsidR="00C63323" w:rsidRPr="00A665A9" w:rsidTr="00A665A9">
        <w:trPr>
          <w:trHeight w:val="70"/>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1</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Врачи и работники медицинских организаций*</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137,0</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97 967</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279,1</w:t>
            </w:r>
          </w:p>
        </w:tc>
      </w:tr>
      <w:tr w:rsidR="00C63323" w:rsidRPr="00A665A9" w:rsidTr="00A665A9">
        <w:trPr>
          <w:trHeight w:val="70"/>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2</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Средний медицинский персонал*</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76,5</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55 530</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158,2</w:t>
            </w:r>
          </w:p>
        </w:tc>
      </w:tr>
      <w:tr w:rsidR="00C63323" w:rsidRPr="00A665A9" w:rsidTr="00A665A9">
        <w:trPr>
          <w:trHeight w:val="70"/>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3</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Младший медицинский персонал*</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47,9</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39 973</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113,9</w:t>
            </w:r>
          </w:p>
        </w:tc>
      </w:tr>
      <w:tr w:rsidR="00C63323" w:rsidRPr="00A665A9" w:rsidTr="00A665A9">
        <w:trPr>
          <w:trHeight w:val="64"/>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4</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Работники учреждений культуры*</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73,7</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51 261</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146,0</w:t>
            </w:r>
          </w:p>
        </w:tc>
      </w:tr>
      <w:tr w:rsidR="00C63323" w:rsidRPr="00A665A9" w:rsidTr="00A665A9">
        <w:trPr>
          <w:trHeight w:val="333"/>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5</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Пед.работники учреждений доп. образования (культура)**</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88,6</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90 294</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199,5</w:t>
            </w:r>
          </w:p>
        </w:tc>
      </w:tr>
      <w:tr w:rsidR="00C63323" w:rsidRPr="00A665A9" w:rsidTr="00A665A9">
        <w:trPr>
          <w:trHeight w:val="70"/>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6</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Социальные работники*</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68,5</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40 358</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115,0</w:t>
            </w:r>
          </w:p>
        </w:tc>
      </w:tr>
      <w:tr w:rsidR="00C63323" w:rsidRPr="00A665A9" w:rsidTr="00A665A9">
        <w:trPr>
          <w:trHeight w:val="70"/>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7</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Пед.работники образовательных учреждений общего образования*</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100,0</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80 611</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229,6</w:t>
            </w:r>
          </w:p>
        </w:tc>
      </w:tr>
      <w:tr w:rsidR="00C63323" w:rsidRPr="00A665A9" w:rsidTr="00A665A9">
        <w:trPr>
          <w:trHeight w:val="157"/>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8</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Пед.работники дошкольных образовательных учреждений***</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100,0</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60 780</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178,8</w:t>
            </w:r>
          </w:p>
        </w:tc>
      </w:tr>
      <w:tr w:rsidR="00C63323" w:rsidRPr="00A665A9" w:rsidTr="00A665A9">
        <w:trPr>
          <w:trHeight w:val="248"/>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9</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Пед.работники учреждений доп. образования (образование)**</w:t>
            </w:r>
          </w:p>
        </w:tc>
        <w:tc>
          <w:tcPr>
            <w:tcW w:w="1843" w:type="dxa"/>
            <w:shd w:val="clear" w:color="auto" w:fill="auto"/>
            <w:noWrap/>
            <w:vAlign w:val="center"/>
            <w:hideMark/>
          </w:tcPr>
          <w:p w:rsidR="00C63323" w:rsidRPr="00A665A9" w:rsidRDefault="00C63323" w:rsidP="000B4A9E">
            <w:pPr>
              <w:jc w:val="center"/>
              <w:rPr>
                <w:bCs/>
                <w:color w:val="000000"/>
                <w:sz w:val="20"/>
                <w:szCs w:val="20"/>
              </w:rPr>
            </w:pPr>
            <w:r w:rsidRPr="00A665A9">
              <w:rPr>
                <w:bCs/>
                <w:color w:val="000000"/>
                <w:sz w:val="20"/>
                <w:szCs w:val="20"/>
              </w:rPr>
              <w:t>88,6</w:t>
            </w:r>
          </w:p>
        </w:tc>
        <w:tc>
          <w:tcPr>
            <w:tcW w:w="1134"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68 581</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151,5</w:t>
            </w:r>
          </w:p>
        </w:tc>
      </w:tr>
      <w:tr w:rsidR="00C63323" w:rsidRPr="00A665A9" w:rsidTr="00A665A9">
        <w:trPr>
          <w:trHeight w:val="70"/>
          <w:jc w:val="center"/>
        </w:trPr>
        <w:tc>
          <w:tcPr>
            <w:tcW w:w="340" w:type="dxa"/>
            <w:shd w:val="clear" w:color="auto" w:fill="auto"/>
            <w:noWrap/>
            <w:vAlign w:val="center"/>
            <w:hideMark/>
          </w:tcPr>
          <w:p w:rsidR="00C63323" w:rsidRPr="00A665A9" w:rsidRDefault="00C63323" w:rsidP="000B4A9E">
            <w:pPr>
              <w:jc w:val="center"/>
              <w:rPr>
                <w:color w:val="000000"/>
                <w:sz w:val="20"/>
                <w:szCs w:val="20"/>
              </w:rPr>
            </w:pPr>
            <w:r w:rsidRPr="00A665A9">
              <w:rPr>
                <w:color w:val="000000"/>
                <w:sz w:val="20"/>
                <w:szCs w:val="20"/>
              </w:rPr>
              <w:t>10</w:t>
            </w:r>
          </w:p>
        </w:tc>
        <w:tc>
          <w:tcPr>
            <w:tcW w:w="4635" w:type="dxa"/>
            <w:shd w:val="clear" w:color="auto" w:fill="auto"/>
            <w:vAlign w:val="center"/>
            <w:hideMark/>
          </w:tcPr>
          <w:p w:rsidR="00C63323" w:rsidRPr="00A665A9" w:rsidRDefault="00C63323" w:rsidP="000B4A9E">
            <w:pPr>
              <w:jc w:val="left"/>
              <w:rPr>
                <w:color w:val="000000"/>
                <w:sz w:val="20"/>
                <w:szCs w:val="20"/>
              </w:rPr>
            </w:pPr>
            <w:r w:rsidRPr="00A665A9">
              <w:rPr>
                <w:color w:val="000000"/>
                <w:sz w:val="20"/>
                <w:szCs w:val="20"/>
              </w:rPr>
              <w:t>Пед.работники учреждений доп. образования (спорт)**</w:t>
            </w:r>
          </w:p>
        </w:tc>
        <w:tc>
          <w:tcPr>
            <w:tcW w:w="1843" w:type="dxa"/>
            <w:shd w:val="clear" w:color="auto" w:fill="auto"/>
            <w:noWrap/>
            <w:vAlign w:val="center"/>
            <w:hideMark/>
          </w:tcPr>
          <w:p w:rsidR="00C63323" w:rsidRPr="00A665A9" w:rsidRDefault="00C63323" w:rsidP="000B4A9E">
            <w:pPr>
              <w:jc w:val="center"/>
              <w:rPr>
                <w:bCs/>
                <w:sz w:val="20"/>
                <w:szCs w:val="20"/>
              </w:rPr>
            </w:pPr>
            <w:r w:rsidRPr="00A665A9">
              <w:rPr>
                <w:bCs/>
                <w:sz w:val="20"/>
                <w:szCs w:val="20"/>
              </w:rPr>
              <w:t>88,6</w:t>
            </w:r>
          </w:p>
        </w:tc>
        <w:tc>
          <w:tcPr>
            <w:tcW w:w="1134" w:type="dxa"/>
            <w:shd w:val="clear" w:color="auto" w:fill="auto"/>
            <w:vAlign w:val="center"/>
          </w:tcPr>
          <w:p w:rsidR="00C63323" w:rsidRPr="00A665A9" w:rsidRDefault="00C63323" w:rsidP="000B4A9E">
            <w:pPr>
              <w:jc w:val="center"/>
              <w:rPr>
                <w:sz w:val="20"/>
                <w:szCs w:val="20"/>
              </w:rPr>
            </w:pPr>
            <w:r w:rsidRPr="00A665A9">
              <w:rPr>
                <w:sz w:val="20"/>
                <w:szCs w:val="20"/>
              </w:rPr>
              <w:t>89 307</w:t>
            </w:r>
          </w:p>
        </w:tc>
        <w:tc>
          <w:tcPr>
            <w:tcW w:w="1887" w:type="dxa"/>
            <w:shd w:val="clear" w:color="auto" w:fill="auto"/>
            <w:vAlign w:val="center"/>
          </w:tcPr>
          <w:p w:rsidR="00C63323" w:rsidRPr="00A665A9" w:rsidRDefault="00C63323" w:rsidP="000B4A9E">
            <w:pPr>
              <w:jc w:val="center"/>
              <w:rPr>
                <w:color w:val="000000"/>
                <w:sz w:val="20"/>
                <w:szCs w:val="20"/>
              </w:rPr>
            </w:pPr>
            <w:r w:rsidRPr="00A665A9">
              <w:rPr>
                <w:color w:val="000000"/>
                <w:sz w:val="20"/>
                <w:szCs w:val="20"/>
              </w:rPr>
              <w:t>197,3</w:t>
            </w:r>
          </w:p>
        </w:tc>
      </w:tr>
    </w:tbl>
    <w:p w:rsidR="00C63323" w:rsidRPr="00A665A9" w:rsidRDefault="00C63323" w:rsidP="00C63323">
      <w:pPr>
        <w:pStyle w:val="af3"/>
        <w:spacing w:after="0"/>
        <w:ind w:left="0"/>
        <w:jc w:val="both"/>
        <w:rPr>
          <w:sz w:val="20"/>
          <w:szCs w:val="20"/>
        </w:rPr>
      </w:pPr>
      <w:r w:rsidRPr="00A665A9">
        <w:rPr>
          <w:sz w:val="20"/>
          <w:szCs w:val="20"/>
        </w:rPr>
        <w:t xml:space="preserve">* целевое значение рассчитывается от средней заработной платы по Красноярскому краю (35 103,0 руб. – за </w:t>
      </w:r>
      <w:r w:rsidRPr="00A665A9">
        <w:rPr>
          <w:sz w:val="20"/>
          <w:szCs w:val="20"/>
          <w:lang w:val="en-US"/>
        </w:rPr>
        <w:t>I</w:t>
      </w:r>
      <w:r w:rsidRPr="00A665A9">
        <w:rPr>
          <w:sz w:val="20"/>
          <w:szCs w:val="20"/>
        </w:rPr>
        <w:t xml:space="preserve"> полугодие 2015 года);</w:t>
      </w:r>
    </w:p>
    <w:p w:rsidR="00C63323" w:rsidRPr="00A665A9" w:rsidRDefault="00C63323" w:rsidP="00C63323">
      <w:pPr>
        <w:pStyle w:val="af3"/>
        <w:spacing w:after="0"/>
        <w:ind w:left="0"/>
        <w:jc w:val="both"/>
        <w:rPr>
          <w:sz w:val="20"/>
          <w:szCs w:val="20"/>
        </w:rPr>
      </w:pPr>
      <w:r w:rsidRPr="00A665A9">
        <w:rPr>
          <w:sz w:val="20"/>
          <w:szCs w:val="20"/>
        </w:rPr>
        <w:t xml:space="preserve">** целевое значение рассчитывается от средней заработной платы учителей по Красноярскому краю (45 254,0 руб. – за </w:t>
      </w:r>
      <w:r w:rsidRPr="00A665A9">
        <w:rPr>
          <w:sz w:val="20"/>
          <w:szCs w:val="20"/>
          <w:lang w:val="en-US"/>
        </w:rPr>
        <w:t>I</w:t>
      </w:r>
      <w:r w:rsidRPr="00A665A9">
        <w:rPr>
          <w:sz w:val="20"/>
          <w:szCs w:val="20"/>
        </w:rPr>
        <w:t xml:space="preserve"> полугодие 2015 года);</w:t>
      </w:r>
    </w:p>
    <w:p w:rsidR="00C63323" w:rsidRPr="00A665A9" w:rsidRDefault="00C63323" w:rsidP="00C63323">
      <w:pPr>
        <w:pStyle w:val="af3"/>
        <w:spacing w:after="0"/>
        <w:ind w:left="0"/>
        <w:jc w:val="both"/>
        <w:rPr>
          <w:sz w:val="20"/>
          <w:szCs w:val="20"/>
        </w:rPr>
      </w:pPr>
      <w:r w:rsidRPr="00A665A9">
        <w:rPr>
          <w:sz w:val="20"/>
          <w:szCs w:val="20"/>
        </w:rPr>
        <w:t xml:space="preserve">*** целевое значение рассчитывается от средней заработной платы в сфере общего образования в Красноярском крае (33 987,0 руб. – за </w:t>
      </w:r>
      <w:r w:rsidRPr="00A665A9">
        <w:rPr>
          <w:sz w:val="20"/>
          <w:szCs w:val="20"/>
          <w:lang w:val="en-US"/>
        </w:rPr>
        <w:t>I</w:t>
      </w:r>
      <w:r w:rsidRPr="00A665A9">
        <w:rPr>
          <w:sz w:val="20"/>
          <w:szCs w:val="20"/>
        </w:rPr>
        <w:t xml:space="preserve"> полугодие 2015 года).</w:t>
      </w:r>
    </w:p>
    <w:p w:rsidR="006250B0" w:rsidRPr="00A665A9" w:rsidRDefault="006250B0" w:rsidP="00C63323">
      <w:pPr>
        <w:autoSpaceDE w:val="0"/>
        <w:autoSpaceDN w:val="0"/>
        <w:adjustRightInd w:val="0"/>
        <w:ind w:firstLine="709"/>
        <w:rPr>
          <w:sz w:val="26"/>
          <w:szCs w:val="26"/>
        </w:rPr>
      </w:pPr>
    </w:p>
    <w:p w:rsidR="00C63323" w:rsidRPr="00A665A9" w:rsidRDefault="00C63323" w:rsidP="00C63323">
      <w:pPr>
        <w:autoSpaceDE w:val="0"/>
        <w:autoSpaceDN w:val="0"/>
        <w:adjustRightInd w:val="0"/>
        <w:ind w:firstLine="709"/>
        <w:rPr>
          <w:sz w:val="26"/>
          <w:szCs w:val="26"/>
        </w:rPr>
      </w:pPr>
      <w:r w:rsidRPr="00A665A9">
        <w:rPr>
          <w:sz w:val="26"/>
          <w:szCs w:val="26"/>
        </w:rPr>
        <w:t>Во втором квартале 2014 года на заседании рабочей группы по подготовке предложений по совершенствованию системы оплаты труда работников бюджетной сферы Красноярского края были одобрены предложения органов исполнительной власти Красноярского края и органов местного самоуправления, подготовленные в соответствии с поручением Губернаторского совета Красноярского края от 06.02.2014 № 14.</w:t>
      </w:r>
    </w:p>
    <w:p w:rsidR="00C63323" w:rsidRPr="00A665A9" w:rsidRDefault="00C63323" w:rsidP="00C63323">
      <w:pPr>
        <w:autoSpaceDE w:val="0"/>
        <w:autoSpaceDN w:val="0"/>
        <w:adjustRightInd w:val="0"/>
        <w:ind w:firstLine="709"/>
        <w:rPr>
          <w:sz w:val="26"/>
          <w:szCs w:val="26"/>
        </w:rPr>
      </w:pPr>
      <w:r w:rsidRPr="00A665A9">
        <w:rPr>
          <w:sz w:val="26"/>
          <w:szCs w:val="26"/>
        </w:rPr>
        <w:lastRenderedPageBreak/>
        <w:t>Данные предложения предусматривают подходы, единые для всех отраслей бюджетной сферы – увеличение гарантированной части заработной платы работников муниципальных учреждений муниципального образования город Норильск, оплата труда которых осуществляется в соответствии с новой системой оплаты труда на 15% с 1 октября 2014 года (5% - запланированная индексация, 10% - увеличение окладов за счет снижения доли стимулирующих выплат в структуре заработной платы) в пределах выделенного фонда оплаты труда, предусмотренного при формировании бюджета на текущий год.</w:t>
      </w:r>
    </w:p>
    <w:p w:rsidR="00C63323" w:rsidRPr="00A665A9" w:rsidRDefault="00C63323" w:rsidP="00C63323">
      <w:pPr>
        <w:autoSpaceDE w:val="0"/>
        <w:autoSpaceDN w:val="0"/>
        <w:adjustRightInd w:val="0"/>
        <w:ind w:firstLine="709"/>
        <w:rPr>
          <w:sz w:val="26"/>
          <w:szCs w:val="26"/>
        </w:rPr>
      </w:pPr>
      <w:r w:rsidRPr="00A665A9">
        <w:rPr>
          <w:sz w:val="26"/>
          <w:szCs w:val="26"/>
        </w:rPr>
        <w:t>Таким образом, средняя заработная плата работников муниципальных учреждений, оплата труда которых осуществляется в соответствии с новой системой оплаты труда, с 1 октября 2014 года увеличена на 5% с изменением её структуры в пользу гарантированной части.</w:t>
      </w:r>
    </w:p>
    <w:p w:rsidR="00C63323" w:rsidRPr="00A665A9" w:rsidRDefault="00C63323" w:rsidP="00C63323">
      <w:pPr>
        <w:autoSpaceDE w:val="0"/>
        <w:autoSpaceDN w:val="0"/>
        <w:adjustRightInd w:val="0"/>
        <w:ind w:firstLine="709"/>
        <w:rPr>
          <w:sz w:val="26"/>
          <w:szCs w:val="26"/>
        </w:rPr>
      </w:pPr>
      <w:r w:rsidRPr="00A665A9">
        <w:rPr>
          <w:sz w:val="26"/>
          <w:szCs w:val="26"/>
        </w:rPr>
        <w:t>Вместе с тем, в соответствии с основными подходами к формированию бюджетных расходов на 2015 год и плановый период 2016-2017 гг., принято решение о сохранении в 2014 году уровня оплаты труда муниципальных служащих и работников, замещающих должности, не отнесенные к должностям муниципальной службы, путем отмены ранее запланированной индексации с 1 октября 2014 года на 5%. При этом, в соответствии со статьей 7 Закона Красноярского края от 01.12.2014 № 7-2877 «О краевом бюджете на 2015 год и плановый период 2016 - 2017 годов» данное увеличение (на 5%) произошло с 1 июня 2015 года.</w:t>
      </w:r>
    </w:p>
    <w:p w:rsidR="00C63323" w:rsidRPr="00A665A9" w:rsidRDefault="00C63323" w:rsidP="00C63323">
      <w:pPr>
        <w:ind w:firstLine="709"/>
        <w:rPr>
          <w:sz w:val="26"/>
          <w:szCs w:val="26"/>
        </w:rPr>
      </w:pPr>
      <w:r w:rsidRPr="00A665A9">
        <w:rPr>
          <w:rFonts w:eastAsia="Calibri"/>
          <w:sz w:val="26"/>
          <w:szCs w:val="26"/>
          <w:lang w:eastAsia="en-US"/>
        </w:rPr>
        <w:t xml:space="preserve">Кроме того, в целях реализации инициатив Красноярского края, обеспечивающих дополнительный рост денежных доходов </w:t>
      </w:r>
      <w:r w:rsidRPr="00A665A9">
        <w:rPr>
          <w:sz w:val="26"/>
          <w:szCs w:val="26"/>
        </w:rPr>
        <w:t xml:space="preserve">малообеспеченных категорий </w:t>
      </w:r>
      <w:r w:rsidRPr="00A665A9">
        <w:rPr>
          <w:rFonts w:eastAsia="Calibri"/>
          <w:sz w:val="26"/>
          <w:szCs w:val="26"/>
          <w:lang w:eastAsia="en-US"/>
        </w:rPr>
        <w:t>населения между</w:t>
      </w:r>
      <w:r w:rsidRPr="00A665A9">
        <w:rPr>
          <w:rFonts w:eastAsia="Calibri"/>
          <w:b/>
          <w:sz w:val="26"/>
          <w:szCs w:val="26"/>
          <w:lang w:eastAsia="en-US"/>
        </w:rPr>
        <w:t xml:space="preserve"> </w:t>
      </w:r>
      <w:r w:rsidRPr="00A665A9">
        <w:rPr>
          <w:rFonts w:eastAsia="Calibri"/>
          <w:sz w:val="26"/>
          <w:szCs w:val="26"/>
        </w:rPr>
        <w:t xml:space="preserve">Правительством Красноярского края, Красноярским краевым объединением организаций профсоюзов «Федерация профсоюзов Красноярского края» и краевыми объединениями работодателей 13 февраля 2015 года заключено Региональное соглашение о минимальной заработной плате (далее – </w:t>
      </w:r>
      <w:r w:rsidRPr="00A665A9">
        <w:rPr>
          <w:rFonts w:eastAsia="Calibri"/>
          <w:i/>
          <w:sz w:val="26"/>
          <w:szCs w:val="26"/>
        </w:rPr>
        <w:t>Соглашение</w:t>
      </w:r>
      <w:r w:rsidRPr="00A665A9">
        <w:rPr>
          <w:rFonts w:eastAsia="Calibri"/>
          <w:sz w:val="26"/>
          <w:szCs w:val="26"/>
        </w:rPr>
        <w:t xml:space="preserve">). </w:t>
      </w:r>
      <w:r w:rsidRPr="00A665A9">
        <w:rPr>
          <w:sz w:val="26"/>
          <w:szCs w:val="26"/>
        </w:rPr>
        <w:t xml:space="preserve">Соглашение устанавливает </w:t>
      </w:r>
      <w:r w:rsidRPr="00A665A9">
        <w:rPr>
          <w:rFonts w:eastAsia="Calibri"/>
          <w:sz w:val="26"/>
          <w:szCs w:val="26"/>
        </w:rPr>
        <w:t>с 1 июня 2015 года дифференцированный</w:t>
      </w:r>
      <w:r w:rsidRPr="00A665A9">
        <w:rPr>
          <w:sz w:val="26"/>
          <w:szCs w:val="26"/>
        </w:rPr>
        <w:t xml:space="preserve"> (</w:t>
      </w:r>
      <w:r w:rsidRPr="00A665A9">
        <w:rPr>
          <w:rFonts w:eastAsia="Calibri"/>
          <w:sz w:val="26"/>
          <w:szCs w:val="26"/>
        </w:rPr>
        <w:t>по природно-климатическим зонам Красноярского края)</w:t>
      </w:r>
      <w:r w:rsidRPr="00A665A9">
        <w:rPr>
          <w:sz w:val="26"/>
          <w:szCs w:val="26"/>
        </w:rPr>
        <w:t xml:space="preserve"> размер минимальной заработной платы для работников, осуществляющих трудовую деятельность на территории Красноярского края (за исключением работников организаций, финансируемых из средств федерального бюджета).</w:t>
      </w:r>
    </w:p>
    <w:p w:rsidR="00C63323" w:rsidRPr="00A665A9" w:rsidRDefault="00C63323" w:rsidP="00C63323">
      <w:pPr>
        <w:autoSpaceDE w:val="0"/>
        <w:autoSpaceDN w:val="0"/>
        <w:adjustRightInd w:val="0"/>
        <w:ind w:firstLine="709"/>
        <w:rPr>
          <w:sz w:val="26"/>
          <w:szCs w:val="26"/>
        </w:rPr>
      </w:pPr>
      <w:r w:rsidRPr="00A665A9">
        <w:rPr>
          <w:rFonts w:eastAsia="Calibri"/>
          <w:sz w:val="26"/>
          <w:szCs w:val="26"/>
        </w:rPr>
        <w:t xml:space="preserve">Для города Норильска минимальная заработная плата установлена на уровне 15 509 рублей и </w:t>
      </w:r>
      <w:r w:rsidRPr="00A665A9">
        <w:rPr>
          <w:sz w:val="26"/>
          <w:szCs w:val="26"/>
        </w:rPr>
        <w:t>включает размер оклада (должностного оклада), ставки заработной платы, стимулирующие выплаты и компенсационные выплаты, в том числе выплаты за работу в местностях с особыми климатическими условиями, при условии выполнения работником нормы рабочего времени и нормы труда (трудовых обязанностей).</w:t>
      </w:r>
    </w:p>
    <w:p w:rsidR="00C63323" w:rsidRPr="00A665A9" w:rsidRDefault="00C63323" w:rsidP="00C63323">
      <w:pPr>
        <w:autoSpaceDE w:val="0"/>
        <w:autoSpaceDN w:val="0"/>
        <w:adjustRightInd w:val="0"/>
        <w:ind w:firstLine="709"/>
        <w:rPr>
          <w:sz w:val="26"/>
          <w:szCs w:val="26"/>
        </w:rPr>
      </w:pPr>
      <w:r w:rsidRPr="00A665A9">
        <w:rPr>
          <w:sz w:val="26"/>
          <w:szCs w:val="26"/>
        </w:rPr>
        <w:t>Реализация решений, принятых в 2012 − 2015 годах, позволили увеличить доходы работников муниципальных учреждений муниципального образования город Норильск (без выплат социального характера), и по результатам 9 месяцев 2015 года, относительно аналогичного периода 2</w:t>
      </w:r>
      <w:r w:rsidR="0049155D">
        <w:rPr>
          <w:sz w:val="26"/>
          <w:szCs w:val="26"/>
        </w:rPr>
        <w:t xml:space="preserve">014 года, достигнуть </w:t>
      </w:r>
      <w:r w:rsidR="0049155D" w:rsidRPr="00A20715">
        <w:rPr>
          <w:sz w:val="26"/>
          <w:szCs w:val="26"/>
        </w:rPr>
        <w:t>роста – 5,5</w:t>
      </w:r>
      <w:r w:rsidRPr="00A20715">
        <w:rPr>
          <w:sz w:val="26"/>
          <w:szCs w:val="26"/>
        </w:rPr>
        <w:t>%.</w:t>
      </w:r>
    </w:p>
    <w:p w:rsidR="00C63323" w:rsidRPr="00A665A9" w:rsidRDefault="00C63323" w:rsidP="00C63323">
      <w:pPr>
        <w:tabs>
          <w:tab w:val="left" w:pos="993"/>
        </w:tabs>
        <w:ind w:firstLine="709"/>
        <w:rPr>
          <w:sz w:val="26"/>
          <w:szCs w:val="26"/>
        </w:rPr>
      </w:pPr>
    </w:p>
    <w:p w:rsidR="00C63323" w:rsidRPr="00A665A9" w:rsidRDefault="00C63323" w:rsidP="00C63323">
      <w:pPr>
        <w:tabs>
          <w:tab w:val="left" w:pos="993"/>
        </w:tabs>
        <w:ind w:firstLine="709"/>
        <w:rPr>
          <w:sz w:val="26"/>
          <w:szCs w:val="26"/>
        </w:rPr>
      </w:pPr>
      <w:r w:rsidRPr="00A665A9">
        <w:rPr>
          <w:i/>
          <w:sz w:val="26"/>
          <w:szCs w:val="26"/>
        </w:rPr>
        <w:t xml:space="preserve">В целях создания условий для улучшения качества муниципальных услуг </w:t>
      </w:r>
      <w:r w:rsidRPr="00A665A9">
        <w:rPr>
          <w:sz w:val="26"/>
          <w:szCs w:val="26"/>
        </w:rPr>
        <w:t xml:space="preserve">по формированию стимулов для более рационального и экономного использования бюджетных средств в 2015 году продолжена работа по формированию и ведению базовых (отраслевых) перечней муниципальных услуг и работ в государственной интегрированной системе управления общественными финансами «Электронный бюджет», доступ к которой осуществляется через Единый портал бюджетной системы </w:t>
      </w:r>
      <w:r w:rsidRPr="00A665A9">
        <w:rPr>
          <w:sz w:val="26"/>
          <w:szCs w:val="26"/>
        </w:rPr>
        <w:lastRenderedPageBreak/>
        <w:t>Российской Федерации (</w:t>
      </w:r>
      <w:r w:rsidRPr="00A665A9">
        <w:rPr>
          <w:sz w:val="26"/>
          <w:szCs w:val="26"/>
          <w:lang w:val="en-US"/>
        </w:rPr>
        <w:t>www</w:t>
      </w:r>
      <w:r w:rsidRPr="00A665A9">
        <w:rPr>
          <w:sz w:val="26"/>
          <w:szCs w:val="26"/>
        </w:rPr>
        <w:t xml:space="preserve">/ </w:t>
      </w:r>
      <w:r w:rsidRPr="00A665A9">
        <w:rPr>
          <w:sz w:val="26"/>
          <w:szCs w:val="26"/>
          <w:lang w:val="en-US"/>
        </w:rPr>
        <w:t>budget</w:t>
      </w:r>
      <w:r w:rsidRPr="00A665A9">
        <w:rPr>
          <w:sz w:val="26"/>
          <w:szCs w:val="26"/>
        </w:rPr>
        <w:t>/</w:t>
      </w:r>
      <w:r w:rsidRPr="00A665A9">
        <w:rPr>
          <w:sz w:val="26"/>
          <w:szCs w:val="26"/>
          <w:lang w:val="en-US"/>
        </w:rPr>
        <w:t>gov</w:t>
      </w:r>
      <w:r w:rsidRPr="00A665A9">
        <w:rPr>
          <w:sz w:val="26"/>
          <w:szCs w:val="26"/>
        </w:rPr>
        <w:t>.</w:t>
      </w:r>
      <w:r w:rsidRPr="00A665A9">
        <w:rPr>
          <w:sz w:val="26"/>
          <w:szCs w:val="26"/>
          <w:lang w:val="en-US"/>
        </w:rPr>
        <w:t>ru</w:t>
      </w:r>
      <w:r w:rsidRPr="00A665A9">
        <w:rPr>
          <w:sz w:val="26"/>
          <w:szCs w:val="26"/>
        </w:rPr>
        <w:t>)</w:t>
      </w:r>
      <w:r w:rsidR="006A6571">
        <w:rPr>
          <w:sz w:val="26"/>
          <w:szCs w:val="26"/>
        </w:rPr>
        <w:t>. В настоящее время сформирован</w:t>
      </w:r>
      <w:r w:rsidRPr="00A665A9">
        <w:rPr>
          <w:sz w:val="26"/>
          <w:szCs w:val="26"/>
        </w:rPr>
        <w:t xml:space="preserve"> </w:t>
      </w:r>
      <w:r w:rsidR="006A6571">
        <w:rPr>
          <w:sz w:val="26"/>
          <w:szCs w:val="26"/>
        </w:rPr>
        <w:t xml:space="preserve">31 </w:t>
      </w:r>
      <w:r w:rsidRPr="00A665A9">
        <w:rPr>
          <w:sz w:val="26"/>
          <w:szCs w:val="26"/>
        </w:rPr>
        <w:t>базовы</w:t>
      </w:r>
      <w:r w:rsidR="006A6571">
        <w:rPr>
          <w:sz w:val="26"/>
          <w:szCs w:val="26"/>
        </w:rPr>
        <w:t>й</w:t>
      </w:r>
      <w:r w:rsidRPr="00A665A9">
        <w:rPr>
          <w:sz w:val="26"/>
          <w:szCs w:val="26"/>
        </w:rPr>
        <w:t xml:space="preserve"> (отраслев</w:t>
      </w:r>
      <w:r w:rsidR="006A6571">
        <w:rPr>
          <w:sz w:val="26"/>
          <w:szCs w:val="26"/>
        </w:rPr>
        <w:t>ой</w:t>
      </w:r>
      <w:r w:rsidRPr="00A665A9">
        <w:rPr>
          <w:sz w:val="26"/>
          <w:szCs w:val="26"/>
        </w:rPr>
        <w:t>) пе</w:t>
      </w:r>
      <w:r w:rsidR="006A6571">
        <w:rPr>
          <w:sz w:val="26"/>
          <w:szCs w:val="26"/>
        </w:rPr>
        <w:t>речень</w:t>
      </w:r>
      <w:r w:rsidRPr="00A665A9">
        <w:rPr>
          <w:sz w:val="26"/>
          <w:szCs w:val="26"/>
        </w:rPr>
        <w:t xml:space="preserve"> государственных и муниципальных услуг и работ. В соответствии с ними в целях обеспечения единых подходов для определения муниципальных услуг, возможности их сравнения и анализа по объему, качеству и иным показателям в текущем году сформированы ведомственные перечни муниципальных услуг и работ.</w:t>
      </w:r>
    </w:p>
    <w:p w:rsidR="00C63323" w:rsidRPr="00A665A9" w:rsidRDefault="00C63323" w:rsidP="00C63323">
      <w:pPr>
        <w:tabs>
          <w:tab w:val="left" w:pos="993"/>
        </w:tabs>
        <w:ind w:firstLine="709"/>
        <w:rPr>
          <w:sz w:val="26"/>
          <w:szCs w:val="26"/>
        </w:rPr>
      </w:pPr>
      <w:r w:rsidRPr="00A665A9">
        <w:rPr>
          <w:sz w:val="26"/>
          <w:szCs w:val="26"/>
        </w:rPr>
        <w:t>Кроме того, в 2015 году на уровне федерации и субъекта разработаны Методические рекомендации по установлению общих требований к порядку расчета объема финансового обеспечения выполнения муниципального задания на оказание муниципальных услуг (выполнение работ), предусматривающих использование установленных законодательством нормативов (норм) оказания муниципальных услуг и примерную форму указанного акта.</w:t>
      </w:r>
    </w:p>
    <w:p w:rsidR="00C63323" w:rsidRPr="00A665A9" w:rsidRDefault="00C63323" w:rsidP="00C63323">
      <w:pPr>
        <w:tabs>
          <w:tab w:val="left" w:pos="993"/>
        </w:tabs>
        <w:ind w:firstLine="709"/>
        <w:rPr>
          <w:sz w:val="26"/>
          <w:szCs w:val="26"/>
        </w:rPr>
      </w:pPr>
      <w:r w:rsidRPr="00A665A9">
        <w:rPr>
          <w:sz w:val="26"/>
          <w:szCs w:val="26"/>
        </w:rPr>
        <w:t>Реализация обозначенных бюджетных норм предусмотрена с 01 января 2016 года.</w:t>
      </w:r>
    </w:p>
    <w:p w:rsidR="00C63323" w:rsidRPr="00A665A9" w:rsidRDefault="00C63323" w:rsidP="00C63323">
      <w:pPr>
        <w:tabs>
          <w:tab w:val="left" w:pos="993"/>
        </w:tabs>
        <w:ind w:firstLine="709"/>
        <w:rPr>
          <w:sz w:val="26"/>
          <w:szCs w:val="26"/>
        </w:rPr>
      </w:pPr>
      <w:r w:rsidRPr="00A665A9">
        <w:rPr>
          <w:sz w:val="26"/>
          <w:szCs w:val="26"/>
        </w:rPr>
        <w:t xml:space="preserve">Продолжение работы по </w:t>
      </w:r>
      <w:r w:rsidRPr="00A665A9">
        <w:rPr>
          <w:i/>
          <w:sz w:val="26"/>
          <w:szCs w:val="26"/>
        </w:rPr>
        <w:t>совершенствованию разграничений полномочий между уровнями бюджетов</w:t>
      </w:r>
      <w:r w:rsidRPr="00A665A9">
        <w:rPr>
          <w:sz w:val="26"/>
          <w:szCs w:val="26"/>
        </w:rPr>
        <w:t xml:space="preserve">, связано с принятием федеральных законов, закрепляющих </w:t>
      </w:r>
      <w:r w:rsidR="006250B0" w:rsidRPr="00A665A9">
        <w:rPr>
          <w:sz w:val="26"/>
          <w:szCs w:val="26"/>
        </w:rPr>
        <w:t>и определяющих</w:t>
      </w:r>
      <w:r w:rsidRPr="00A665A9">
        <w:rPr>
          <w:sz w:val="26"/>
          <w:szCs w:val="26"/>
        </w:rPr>
        <w:t xml:space="preserve"> нормы финансового обеспечения между уровнями бюджетов.</w:t>
      </w:r>
    </w:p>
    <w:p w:rsidR="00C63323" w:rsidRPr="00A665A9" w:rsidRDefault="00C63323" w:rsidP="00C63323">
      <w:pPr>
        <w:tabs>
          <w:tab w:val="left" w:pos="993"/>
        </w:tabs>
        <w:autoSpaceDE w:val="0"/>
        <w:autoSpaceDN w:val="0"/>
        <w:adjustRightInd w:val="0"/>
        <w:ind w:firstLine="709"/>
        <w:rPr>
          <w:sz w:val="26"/>
          <w:szCs w:val="26"/>
        </w:rPr>
      </w:pPr>
      <w:r w:rsidRPr="00A665A9">
        <w:rPr>
          <w:sz w:val="26"/>
          <w:szCs w:val="26"/>
        </w:rPr>
        <w:t xml:space="preserve"> Федеральный закон от 29 декабря 2012 № 272−ФЗ «Об образовании в Российской Федерации», предусматривает перераспределение полномочий по обеспечению государственных гарантий на получение общедоступного и бесплатного дошкольного образования между органами власти субъекта Российской Федерации и органами местного самоуправления, с сокращением расходных обязательств муниципальных образований. Так, начиная с 2014 года на краевой уровень, были переданы расходы по предоставлению услуги дошкольного образования, которая включает в себя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Также в прошедшем году на муниципальный уровень, были переданы частично обратно полномочия по финансовому обеспечению государственных гарантий прав граждан на получение общедоступного образования, а именно услуги связи, приобретение расходных материалов, мягкого инвентаря, командировочных расходов и иных расходов, не связанных с обеспечением образовательного процесса. При этом с 01 января 2016 года переданы вновь</w:t>
      </w:r>
      <w:r w:rsidR="006250B0" w:rsidRPr="00A665A9">
        <w:rPr>
          <w:sz w:val="26"/>
          <w:szCs w:val="26"/>
        </w:rPr>
        <w:t xml:space="preserve"> на краевой уровень все расходы</w:t>
      </w:r>
      <w:r w:rsidRPr="00A665A9">
        <w:rPr>
          <w:sz w:val="26"/>
          <w:szCs w:val="26"/>
        </w:rPr>
        <w:t xml:space="preserve"> по обеспечению государственных гарантий и прав на получение общедоступного и бесплатного дошкольного и общего образования в муниципальных образовательных и дошкольных организациях образования, за исключением расходов на обслуживание и содержание зданий, питание. </w:t>
      </w:r>
    </w:p>
    <w:p w:rsidR="00C63323" w:rsidRPr="00A665A9" w:rsidRDefault="00C63323" w:rsidP="00C63323">
      <w:pPr>
        <w:autoSpaceDE w:val="0"/>
        <w:autoSpaceDN w:val="0"/>
        <w:adjustRightInd w:val="0"/>
        <w:ind w:firstLine="709"/>
        <w:rPr>
          <w:sz w:val="26"/>
          <w:szCs w:val="26"/>
        </w:rPr>
      </w:pPr>
    </w:p>
    <w:p w:rsidR="00C63323" w:rsidRPr="00A665A9" w:rsidRDefault="00C63323" w:rsidP="00C63323">
      <w:pPr>
        <w:pStyle w:val="21"/>
        <w:tabs>
          <w:tab w:val="left" w:pos="993"/>
        </w:tabs>
        <w:spacing w:after="0" w:line="240" w:lineRule="auto"/>
        <w:ind w:left="0" w:firstLine="709"/>
        <w:rPr>
          <w:sz w:val="26"/>
          <w:szCs w:val="26"/>
        </w:rPr>
      </w:pPr>
      <w:r w:rsidRPr="00A665A9">
        <w:rPr>
          <w:sz w:val="26"/>
          <w:szCs w:val="26"/>
        </w:rPr>
        <w:t>Исполнение местного бюджета происходит в новых экономических условиях. Основными факторами, оказывающими влияние на доходы и расходы стали: снижение цен на цветные металлы, ослабление рубля, рост инфляции и повышение ставок по кредитам.</w:t>
      </w:r>
    </w:p>
    <w:p w:rsidR="00C63323" w:rsidRPr="00A665A9" w:rsidRDefault="00C63323" w:rsidP="00C63323">
      <w:pPr>
        <w:pStyle w:val="21"/>
        <w:tabs>
          <w:tab w:val="left" w:pos="993"/>
        </w:tabs>
        <w:spacing w:after="0" w:line="240" w:lineRule="auto"/>
        <w:ind w:left="0" w:firstLine="709"/>
        <w:rPr>
          <w:sz w:val="26"/>
          <w:szCs w:val="26"/>
        </w:rPr>
      </w:pPr>
      <w:r w:rsidRPr="00A665A9">
        <w:rPr>
          <w:sz w:val="26"/>
          <w:szCs w:val="26"/>
        </w:rPr>
        <w:t xml:space="preserve">Анализ эффективности бюджетных расходов, а также выработка согласованной позиции по корректировке и перераспределению объемов финансирования в пользу расходных обязательств, которые обеспечивают устойчивость социально-экономического развития территории стали основными направлениями, которые были включены в План мероприятий по росту доходов, оптимизации расходов и </w:t>
      </w:r>
      <w:r w:rsidRPr="00A665A9">
        <w:rPr>
          <w:sz w:val="26"/>
          <w:szCs w:val="26"/>
        </w:rPr>
        <w:lastRenderedPageBreak/>
        <w:t>совершенствованию долговой политики (далее – План мероприятий). Реализация Плана мероприятий включает увеличение налогового потенциала и доходов местного бюджета, снижение задолженности и обеспечение ее взыскания, оптимизация расходов на содержание органов местного самоуправления, повышение эффективности деятельности сети муниципальных учреждений, а также совершенствование долговой политики муниципального образования город Норильск.</w:t>
      </w:r>
    </w:p>
    <w:p w:rsidR="00C63323" w:rsidRPr="00A665A9" w:rsidRDefault="00C63323" w:rsidP="00C63323">
      <w:pPr>
        <w:pStyle w:val="21"/>
        <w:tabs>
          <w:tab w:val="left" w:pos="993"/>
        </w:tabs>
        <w:spacing w:after="0" w:line="240" w:lineRule="auto"/>
        <w:ind w:left="0" w:firstLine="709"/>
        <w:rPr>
          <w:sz w:val="26"/>
          <w:szCs w:val="26"/>
        </w:rPr>
      </w:pPr>
      <w:r w:rsidRPr="00A665A9">
        <w:rPr>
          <w:sz w:val="26"/>
          <w:szCs w:val="26"/>
        </w:rPr>
        <w:t>Среди основных результатов, достигнутых в ходе реализации Плана мероприятий, можно выделить следующие:</w:t>
      </w:r>
    </w:p>
    <w:p w:rsidR="00C63323" w:rsidRPr="00A665A9" w:rsidRDefault="00C63323" w:rsidP="009B2F6C">
      <w:pPr>
        <w:pStyle w:val="21"/>
        <w:numPr>
          <w:ilvl w:val="0"/>
          <w:numId w:val="10"/>
        </w:numPr>
        <w:tabs>
          <w:tab w:val="left" w:pos="1036"/>
        </w:tabs>
        <w:spacing w:after="0" w:line="240" w:lineRule="auto"/>
        <w:ind w:left="14" w:firstLine="728"/>
        <w:rPr>
          <w:sz w:val="26"/>
          <w:szCs w:val="26"/>
        </w:rPr>
      </w:pPr>
      <w:r w:rsidRPr="00A665A9">
        <w:rPr>
          <w:sz w:val="26"/>
          <w:szCs w:val="26"/>
        </w:rPr>
        <w:t>Утверждена Инвестиционная стратегия муниципального образования город</w:t>
      </w:r>
      <w:r w:rsidR="006250B0" w:rsidRPr="00A665A9">
        <w:rPr>
          <w:sz w:val="26"/>
          <w:szCs w:val="26"/>
        </w:rPr>
        <w:t xml:space="preserve"> </w:t>
      </w:r>
      <w:r w:rsidRPr="00A665A9">
        <w:rPr>
          <w:sz w:val="26"/>
          <w:szCs w:val="26"/>
        </w:rPr>
        <w:t>Норильск до 2030 года, которая определяет приоритеты и общие направления взаимодействия органов местного самоуправления, хозяйствующих субъектов и жителей муниципального образования город Норильск по созданию условий для благоприятного инвестиционного климата на территории и призвана содействовать повышению эффективности работы с потенциальными инвесторами, привлечению частных инвестиций, средств федерального и краевого бюджетов в реализации приоритетных инвестиционных проектов.</w:t>
      </w:r>
    </w:p>
    <w:p w:rsidR="00C63323" w:rsidRPr="00A665A9" w:rsidRDefault="00C63323" w:rsidP="009B2F6C">
      <w:pPr>
        <w:pStyle w:val="ConsPlusNormal"/>
        <w:numPr>
          <w:ilvl w:val="0"/>
          <w:numId w:val="10"/>
        </w:numPr>
        <w:tabs>
          <w:tab w:val="left" w:pos="1036"/>
        </w:tabs>
        <w:ind w:left="14" w:firstLine="728"/>
        <w:jc w:val="both"/>
        <w:rPr>
          <w:rFonts w:ascii="Times New Roman" w:hAnsi="Times New Roman" w:cs="Times New Roman"/>
          <w:sz w:val="26"/>
          <w:szCs w:val="26"/>
        </w:rPr>
      </w:pPr>
      <w:r w:rsidRPr="00A665A9">
        <w:rPr>
          <w:rFonts w:ascii="Times New Roman" w:hAnsi="Times New Roman" w:cs="Times New Roman"/>
          <w:sz w:val="26"/>
          <w:szCs w:val="26"/>
        </w:rPr>
        <w:t>Проведена оценка эффективности реализации муниципальных программ за</w:t>
      </w:r>
      <w:r w:rsidR="006250B0" w:rsidRPr="00A665A9">
        <w:rPr>
          <w:rFonts w:ascii="Times New Roman" w:hAnsi="Times New Roman" w:cs="Times New Roman"/>
          <w:sz w:val="26"/>
          <w:szCs w:val="26"/>
        </w:rPr>
        <w:t xml:space="preserve"> </w:t>
      </w:r>
      <w:r w:rsidRPr="00A665A9">
        <w:rPr>
          <w:rFonts w:ascii="Times New Roman" w:hAnsi="Times New Roman" w:cs="Times New Roman"/>
          <w:sz w:val="26"/>
          <w:szCs w:val="26"/>
        </w:rPr>
        <w:t>2014 год. Эффективность муниципальных программ оценивается исходя из соответствия достигнутых результатов поставленной цели значениям целевых индикаторов и показателей муниципальных программ. По итогам проведенной оценки почти все муниципальные программ признаны эффективными с различной степенью эффективности.</w:t>
      </w:r>
    </w:p>
    <w:p w:rsidR="00C63323" w:rsidRPr="00A665A9" w:rsidRDefault="00C63323" w:rsidP="009B2F6C">
      <w:pPr>
        <w:pStyle w:val="ConsPlusNormal"/>
        <w:numPr>
          <w:ilvl w:val="0"/>
          <w:numId w:val="10"/>
        </w:numPr>
        <w:tabs>
          <w:tab w:val="left" w:pos="1036"/>
        </w:tabs>
        <w:ind w:left="14" w:firstLine="728"/>
        <w:jc w:val="both"/>
        <w:rPr>
          <w:rFonts w:ascii="Times New Roman" w:hAnsi="Times New Roman" w:cs="Times New Roman"/>
          <w:sz w:val="26"/>
          <w:szCs w:val="26"/>
        </w:rPr>
      </w:pPr>
      <w:r w:rsidRPr="00A665A9">
        <w:rPr>
          <w:rFonts w:ascii="Times New Roman" w:hAnsi="Times New Roman" w:cs="Times New Roman"/>
          <w:sz w:val="26"/>
          <w:szCs w:val="26"/>
        </w:rPr>
        <w:t>Оптимизированы расходы местного бюджета в 2014 году на общую сумму</w:t>
      </w:r>
      <w:r w:rsidR="006250B0" w:rsidRPr="00A665A9">
        <w:rPr>
          <w:rFonts w:ascii="Times New Roman" w:hAnsi="Times New Roman" w:cs="Times New Roman"/>
          <w:sz w:val="26"/>
          <w:szCs w:val="26"/>
        </w:rPr>
        <w:t xml:space="preserve"> </w:t>
      </w:r>
      <w:r w:rsidRPr="00A665A9">
        <w:rPr>
          <w:rFonts w:ascii="Times New Roman" w:hAnsi="Times New Roman" w:cs="Times New Roman"/>
          <w:sz w:val="26"/>
          <w:szCs w:val="26"/>
        </w:rPr>
        <w:t>46,9 млн.руб. за счет снижения объема финансирования на содержание органов местного самоуправления (из</w:t>
      </w:r>
      <w:r w:rsidR="00B47CA4" w:rsidRPr="00A665A9">
        <w:rPr>
          <w:rFonts w:ascii="Times New Roman" w:hAnsi="Times New Roman" w:cs="Times New Roman"/>
          <w:sz w:val="26"/>
          <w:szCs w:val="26"/>
        </w:rPr>
        <w:t xml:space="preserve"> них: отменена запланированная </w:t>
      </w:r>
      <w:r w:rsidRPr="00A665A9">
        <w:rPr>
          <w:rFonts w:ascii="Times New Roman" w:hAnsi="Times New Roman" w:cs="Times New Roman"/>
          <w:sz w:val="26"/>
          <w:szCs w:val="26"/>
        </w:rPr>
        <w:t xml:space="preserve">индексация размеров должностных окладов муниципальных служащих на 5% с 01 октября 2014 года; сокращены расходы на служебные командировки, услуги связи и приобретение расходных материалов). </w:t>
      </w:r>
    </w:p>
    <w:p w:rsidR="00C63323" w:rsidRPr="00A665A9" w:rsidRDefault="00C63323" w:rsidP="009B2F6C">
      <w:pPr>
        <w:pStyle w:val="ConsPlusNormal"/>
        <w:numPr>
          <w:ilvl w:val="0"/>
          <w:numId w:val="10"/>
        </w:numPr>
        <w:tabs>
          <w:tab w:val="left" w:pos="1036"/>
        </w:tabs>
        <w:ind w:left="14" w:firstLine="728"/>
        <w:jc w:val="both"/>
        <w:rPr>
          <w:rFonts w:ascii="Times New Roman" w:hAnsi="Times New Roman" w:cs="Times New Roman"/>
          <w:sz w:val="26"/>
          <w:szCs w:val="26"/>
        </w:rPr>
      </w:pPr>
      <w:r w:rsidRPr="00A665A9">
        <w:rPr>
          <w:rFonts w:ascii="Times New Roman" w:hAnsi="Times New Roman" w:cs="Times New Roman"/>
          <w:sz w:val="26"/>
          <w:szCs w:val="26"/>
        </w:rPr>
        <w:t>Проведен выборочный анализ и аудит муниципальной сети на предмет</w:t>
      </w:r>
      <w:r w:rsidR="006250B0" w:rsidRPr="00A665A9">
        <w:rPr>
          <w:rFonts w:ascii="Times New Roman" w:hAnsi="Times New Roman" w:cs="Times New Roman"/>
          <w:sz w:val="26"/>
          <w:szCs w:val="26"/>
        </w:rPr>
        <w:t xml:space="preserve"> </w:t>
      </w:r>
      <w:r w:rsidRPr="00A665A9">
        <w:rPr>
          <w:rFonts w:ascii="Times New Roman" w:hAnsi="Times New Roman" w:cs="Times New Roman"/>
          <w:sz w:val="26"/>
          <w:szCs w:val="26"/>
        </w:rPr>
        <w:t>соответствия полномочий, выполняемых муниципальными учреждениями, эффективности и целесообразности расходов, направляемых в форме субсидий на выполнение муниципального задания, и в форме субсидий на иные цели. По результатам проведенных выездных совещаний рекомендовано привести в соответствие показатели муниципальных заданий на предмет их соответствия индикаторам результативности, отраженным в муниципальных программах. Кроме того, предложено рассмотреть возможность оказания других видов предоставления платных услуг.</w:t>
      </w:r>
    </w:p>
    <w:p w:rsidR="00C63323" w:rsidRPr="00A665A9" w:rsidRDefault="00C63323" w:rsidP="00C63323">
      <w:pPr>
        <w:ind w:firstLine="709"/>
        <w:rPr>
          <w:sz w:val="26"/>
          <w:szCs w:val="26"/>
        </w:rPr>
      </w:pPr>
      <w:r w:rsidRPr="00A665A9">
        <w:rPr>
          <w:sz w:val="26"/>
          <w:szCs w:val="26"/>
        </w:rPr>
        <w:t xml:space="preserve">Проведение мер, связанных с реализацией Плана мероприятий позволили органам местного самоуправления досрочно погасить, имеющиеся долговые обязательства, снизить расходы по обслуживанию муниципального долга. </w:t>
      </w:r>
    </w:p>
    <w:p w:rsidR="00C63323" w:rsidRPr="00A665A9" w:rsidRDefault="00C63323" w:rsidP="00C63323">
      <w:pPr>
        <w:ind w:firstLine="709"/>
        <w:rPr>
          <w:sz w:val="26"/>
          <w:szCs w:val="26"/>
        </w:rPr>
      </w:pPr>
      <w:r w:rsidRPr="00A665A9">
        <w:rPr>
          <w:sz w:val="26"/>
          <w:szCs w:val="26"/>
        </w:rPr>
        <w:t>На начало 2014 года объем муниципального долга составлял 615,0 млн. руб., в т.ч.:</w:t>
      </w:r>
    </w:p>
    <w:p w:rsidR="00C63323" w:rsidRPr="00A665A9" w:rsidRDefault="00C63323" w:rsidP="00C63323">
      <w:pPr>
        <w:ind w:firstLine="709"/>
        <w:rPr>
          <w:sz w:val="26"/>
          <w:szCs w:val="26"/>
        </w:rPr>
      </w:pPr>
      <w:r w:rsidRPr="00A665A9">
        <w:rPr>
          <w:sz w:val="26"/>
          <w:szCs w:val="26"/>
        </w:rPr>
        <w:t>- по бюджетным кредитам – 465,0 млн. руб.;</w:t>
      </w:r>
    </w:p>
    <w:p w:rsidR="00C63323" w:rsidRPr="00A665A9" w:rsidRDefault="00C63323" w:rsidP="00C63323">
      <w:pPr>
        <w:ind w:firstLine="709"/>
        <w:rPr>
          <w:sz w:val="26"/>
          <w:szCs w:val="26"/>
        </w:rPr>
      </w:pPr>
      <w:r w:rsidRPr="00A665A9">
        <w:rPr>
          <w:sz w:val="26"/>
          <w:szCs w:val="26"/>
        </w:rPr>
        <w:t>- по коммерческому кредиту – 150 млн. руб.</w:t>
      </w:r>
    </w:p>
    <w:p w:rsidR="00C63323" w:rsidRPr="00A665A9" w:rsidRDefault="00C63323" w:rsidP="00C63323">
      <w:pPr>
        <w:ind w:firstLine="709"/>
        <w:rPr>
          <w:sz w:val="26"/>
          <w:szCs w:val="26"/>
        </w:rPr>
      </w:pPr>
      <w:r w:rsidRPr="00A665A9">
        <w:rPr>
          <w:sz w:val="26"/>
          <w:szCs w:val="26"/>
        </w:rPr>
        <w:t xml:space="preserve">В течение 2014 года были предприняты все необходимые меры по погашению имеющихся долговых обязательств, также было обеспечено оперативное управление </w:t>
      </w:r>
      <w:r w:rsidRPr="00A665A9">
        <w:rPr>
          <w:sz w:val="26"/>
          <w:szCs w:val="26"/>
        </w:rPr>
        <w:lastRenderedPageBreak/>
        <w:t xml:space="preserve">остатками бюджетных средств, что позволило управлять величиной муниципального долга и не наращивать новые долговые обязательства. </w:t>
      </w:r>
    </w:p>
    <w:p w:rsidR="00C63323" w:rsidRPr="00A665A9" w:rsidRDefault="00C63323" w:rsidP="00C63323">
      <w:pPr>
        <w:ind w:firstLine="709"/>
        <w:rPr>
          <w:sz w:val="26"/>
          <w:szCs w:val="26"/>
        </w:rPr>
      </w:pPr>
      <w:r w:rsidRPr="00A665A9">
        <w:rPr>
          <w:sz w:val="26"/>
          <w:szCs w:val="26"/>
        </w:rPr>
        <w:t>Таким образом, в непростых экономических условиях была обеспечена устойчивость и сбалансированность местного бюджета, исполнены все взятые на себя обязательства.</w:t>
      </w:r>
    </w:p>
    <w:p w:rsidR="00831564" w:rsidRPr="00901E38" w:rsidRDefault="00831564" w:rsidP="004B3781">
      <w:pPr>
        <w:pStyle w:val="3"/>
        <w:ind w:firstLine="709"/>
        <w:rPr>
          <w:rFonts w:ascii="Times New Roman" w:hAnsi="Times New Roman" w:cs="Times New Roman"/>
        </w:rPr>
      </w:pPr>
      <w:bookmarkStart w:id="14" w:name="_Toc372021596"/>
      <w:bookmarkStart w:id="15" w:name="_Toc401310991"/>
      <w:bookmarkStart w:id="16" w:name="_Toc401311546"/>
      <w:bookmarkStart w:id="17" w:name="_Toc401311904"/>
      <w:bookmarkStart w:id="18" w:name="_Toc401311957"/>
      <w:bookmarkStart w:id="19" w:name="_Toc434838520"/>
      <w:r w:rsidRPr="00901E38">
        <w:rPr>
          <w:rFonts w:ascii="Times New Roman" w:hAnsi="Times New Roman" w:cs="Times New Roman"/>
        </w:rPr>
        <w:t>1.2. Основные итоги реализации налоговой политики за 201</w:t>
      </w:r>
      <w:r w:rsidR="00C63323" w:rsidRPr="00901E38">
        <w:rPr>
          <w:rFonts w:ascii="Times New Roman" w:hAnsi="Times New Roman" w:cs="Times New Roman"/>
        </w:rPr>
        <w:t>4</w:t>
      </w:r>
      <w:r w:rsidRPr="00901E38">
        <w:rPr>
          <w:rFonts w:ascii="Times New Roman" w:hAnsi="Times New Roman" w:cs="Times New Roman"/>
        </w:rPr>
        <w:t>-201</w:t>
      </w:r>
      <w:r w:rsidR="00C63323" w:rsidRPr="00901E38">
        <w:rPr>
          <w:rFonts w:ascii="Times New Roman" w:hAnsi="Times New Roman" w:cs="Times New Roman"/>
        </w:rPr>
        <w:t>5</w:t>
      </w:r>
      <w:r w:rsidRPr="00901E38">
        <w:rPr>
          <w:rFonts w:ascii="Times New Roman" w:hAnsi="Times New Roman" w:cs="Times New Roman"/>
        </w:rPr>
        <w:t xml:space="preserve"> годы</w:t>
      </w:r>
      <w:bookmarkEnd w:id="14"/>
      <w:bookmarkEnd w:id="15"/>
      <w:bookmarkEnd w:id="16"/>
      <w:bookmarkEnd w:id="17"/>
      <w:bookmarkEnd w:id="18"/>
      <w:bookmarkEnd w:id="19"/>
    </w:p>
    <w:p w:rsidR="00C63323" w:rsidRPr="00A665A9" w:rsidRDefault="00C63323" w:rsidP="00C63323">
      <w:pPr>
        <w:tabs>
          <w:tab w:val="left" w:pos="993"/>
        </w:tabs>
        <w:ind w:firstLine="709"/>
        <w:rPr>
          <w:sz w:val="26"/>
          <w:szCs w:val="26"/>
        </w:rPr>
      </w:pPr>
      <w:r w:rsidRPr="00901E38">
        <w:rPr>
          <w:sz w:val="26"/>
          <w:szCs w:val="26"/>
        </w:rPr>
        <w:t>В 2014 году и за 9 месяцев 2015 года органами местного самоуправления</w:t>
      </w:r>
      <w:r w:rsidRPr="00A665A9">
        <w:rPr>
          <w:sz w:val="26"/>
          <w:szCs w:val="26"/>
        </w:rPr>
        <w:t xml:space="preserve"> обеспечена преемственность налоговой политики предыдущих лет, направленной на достижение необходимого уровня доходов для исполнения всех действующих расходных обязательств бюджета города.</w:t>
      </w:r>
    </w:p>
    <w:p w:rsidR="00C63323" w:rsidRPr="00A665A9" w:rsidRDefault="00C63323" w:rsidP="00C63323">
      <w:pPr>
        <w:tabs>
          <w:tab w:val="left" w:pos="993"/>
        </w:tabs>
        <w:ind w:firstLine="709"/>
        <w:rPr>
          <w:sz w:val="26"/>
          <w:szCs w:val="26"/>
        </w:rPr>
      </w:pPr>
      <w:r w:rsidRPr="00A665A9">
        <w:rPr>
          <w:sz w:val="26"/>
          <w:szCs w:val="26"/>
        </w:rPr>
        <w:t>Особенностью данного периода стало усугубившееся влияние внешних факторов на доходы бюджета города. Это произошло на фоне общероссийских тенденций замедления роста экономики, серьезного ослабления рубля, снижения цен на нефть и цветные металлы, роста инфляции, повышения ставок по кредитам.</w:t>
      </w:r>
    </w:p>
    <w:p w:rsidR="00C63323" w:rsidRPr="00A665A9" w:rsidRDefault="00C63323" w:rsidP="00C63323">
      <w:pPr>
        <w:tabs>
          <w:tab w:val="left" w:pos="993"/>
        </w:tabs>
        <w:ind w:firstLine="709"/>
        <w:rPr>
          <w:sz w:val="26"/>
          <w:szCs w:val="26"/>
        </w:rPr>
      </w:pPr>
      <w:r w:rsidRPr="00A665A9">
        <w:rPr>
          <w:sz w:val="26"/>
          <w:szCs w:val="26"/>
        </w:rPr>
        <w:t>В нестабильных экономических условиях муниципалитетом были приняты меры по обеспечению сбалансированности бюджета города, мобилизации всех имеющихся ресурсов для обеспечения выполнения всех расходных обязательств бюджета города.</w:t>
      </w:r>
    </w:p>
    <w:p w:rsidR="00C63323" w:rsidRPr="00A665A9" w:rsidRDefault="00C63323" w:rsidP="00C63323">
      <w:pPr>
        <w:autoSpaceDE w:val="0"/>
        <w:autoSpaceDN w:val="0"/>
        <w:adjustRightInd w:val="0"/>
        <w:ind w:firstLine="709"/>
        <w:rPr>
          <w:sz w:val="26"/>
          <w:szCs w:val="26"/>
        </w:rPr>
      </w:pPr>
      <w:r w:rsidRPr="00A665A9">
        <w:rPr>
          <w:sz w:val="26"/>
          <w:szCs w:val="26"/>
        </w:rPr>
        <w:t>Активное взаимодействие на краевом и муниципальном уровне с крупнейшими налогоплательщиками позволило в оперативном режиме реагировать на изменения налоговой базы территории и мобилизовать платежи по налогу на прибыль организаций.</w:t>
      </w:r>
    </w:p>
    <w:p w:rsidR="00C63323" w:rsidRPr="00A665A9" w:rsidRDefault="00C63323" w:rsidP="00C63323">
      <w:pPr>
        <w:autoSpaceDE w:val="0"/>
        <w:autoSpaceDN w:val="0"/>
        <w:adjustRightInd w:val="0"/>
        <w:ind w:firstLine="709"/>
        <w:rPr>
          <w:sz w:val="26"/>
          <w:szCs w:val="26"/>
        </w:rPr>
      </w:pPr>
      <w:r w:rsidRPr="00A665A9">
        <w:rPr>
          <w:sz w:val="26"/>
          <w:szCs w:val="26"/>
        </w:rPr>
        <w:t>В результате данной работы по итогам 2014 года обеспечен прирост поступлений налога на прибыль организаций относительно 2013 года на 941,4 млн. руб., а в текущем году ожидается рост налога относительно 2014 года еще на 493,4 млн. руб.</w:t>
      </w:r>
    </w:p>
    <w:p w:rsidR="00C63323" w:rsidRPr="00A665A9" w:rsidRDefault="00C63323" w:rsidP="00C63323">
      <w:pPr>
        <w:ind w:firstLine="709"/>
        <w:rPr>
          <w:sz w:val="26"/>
          <w:szCs w:val="26"/>
        </w:rPr>
      </w:pPr>
      <w:r w:rsidRPr="00A665A9">
        <w:rPr>
          <w:sz w:val="26"/>
          <w:szCs w:val="26"/>
        </w:rPr>
        <w:t>Ка</w:t>
      </w:r>
      <w:r w:rsidR="000B4A9E">
        <w:rPr>
          <w:sz w:val="26"/>
          <w:szCs w:val="26"/>
        </w:rPr>
        <w:t>к</w:t>
      </w:r>
      <w:r w:rsidRPr="00A665A9">
        <w:rPr>
          <w:sz w:val="26"/>
          <w:szCs w:val="26"/>
        </w:rPr>
        <w:t xml:space="preserve"> было указано выше</w:t>
      </w:r>
      <w:r w:rsidR="000B4A9E">
        <w:rPr>
          <w:sz w:val="26"/>
          <w:szCs w:val="26"/>
        </w:rPr>
        <w:t>,</w:t>
      </w:r>
      <w:r w:rsidRPr="00A665A9">
        <w:rPr>
          <w:sz w:val="26"/>
          <w:szCs w:val="26"/>
        </w:rPr>
        <w:t xml:space="preserve"> с 2014 года Администрацией города Норильска осуществляется реализация Плана мероприятий. </w:t>
      </w:r>
    </w:p>
    <w:p w:rsidR="00C63323" w:rsidRPr="00A665A9" w:rsidRDefault="00C63323" w:rsidP="00C63323">
      <w:pPr>
        <w:tabs>
          <w:tab w:val="left" w:pos="993"/>
        </w:tabs>
        <w:ind w:firstLine="709"/>
        <w:rPr>
          <w:sz w:val="26"/>
          <w:szCs w:val="26"/>
        </w:rPr>
      </w:pPr>
      <w:r w:rsidRPr="00A665A9">
        <w:rPr>
          <w:sz w:val="26"/>
          <w:szCs w:val="26"/>
        </w:rPr>
        <w:t>Среди основных итогов реализации Плана мероприятий в части мобилизации доходов за 2014 год можно отметить следующие.</w:t>
      </w:r>
    </w:p>
    <w:p w:rsidR="00C63323" w:rsidRPr="00A665A9" w:rsidRDefault="00C63323" w:rsidP="00C63323">
      <w:pPr>
        <w:pStyle w:val="Style5"/>
        <w:widowControl/>
        <w:spacing w:line="240" w:lineRule="auto"/>
        <w:ind w:firstLine="709"/>
        <w:jc w:val="both"/>
        <w:rPr>
          <w:sz w:val="26"/>
          <w:szCs w:val="26"/>
        </w:rPr>
      </w:pPr>
      <w:r w:rsidRPr="00A665A9">
        <w:rPr>
          <w:sz w:val="26"/>
          <w:szCs w:val="26"/>
        </w:rPr>
        <w:t>1) Активизацию работы по взысканию задолженности юридических и физических лиц по платежам в бюджет.</w:t>
      </w:r>
    </w:p>
    <w:p w:rsidR="00C63323" w:rsidRPr="00A665A9" w:rsidRDefault="00C63323" w:rsidP="00C63323">
      <w:pPr>
        <w:pStyle w:val="Style5"/>
        <w:widowControl/>
        <w:spacing w:line="240" w:lineRule="auto"/>
        <w:ind w:firstLine="709"/>
        <w:jc w:val="both"/>
        <w:rPr>
          <w:sz w:val="26"/>
          <w:szCs w:val="26"/>
        </w:rPr>
      </w:pPr>
      <w:r w:rsidRPr="00A665A9">
        <w:rPr>
          <w:sz w:val="26"/>
          <w:szCs w:val="26"/>
        </w:rPr>
        <w:t>С 2014 года в полной мере вступил в силу Порядок работы в Администрации города Норильска, муниципальных учреждениях с дебиторской задолженностью по неналоговым платежам в бюджет, установивший жесткие требования к проведению работы муниципальными учреждениями по взысканию задолженности, а также ответственность должностных лиц за нарушения при работе с задолженностью.</w:t>
      </w:r>
    </w:p>
    <w:p w:rsidR="00C63323" w:rsidRPr="00A665A9" w:rsidRDefault="00C63323" w:rsidP="00C63323">
      <w:pPr>
        <w:ind w:firstLine="709"/>
        <w:rPr>
          <w:sz w:val="26"/>
          <w:szCs w:val="26"/>
        </w:rPr>
      </w:pPr>
      <w:r w:rsidRPr="00A665A9">
        <w:rPr>
          <w:sz w:val="26"/>
          <w:szCs w:val="26"/>
        </w:rPr>
        <w:t>В результате такой системной работы за 2014 год взыскано в бюджет 130,5 млн. рублей, что составляет 20,2 % от дебиторской задолженности на начало года.</w:t>
      </w:r>
    </w:p>
    <w:p w:rsidR="00C63323" w:rsidRPr="00A665A9" w:rsidRDefault="00C63323" w:rsidP="00C63323">
      <w:pPr>
        <w:pStyle w:val="Style5"/>
        <w:widowControl/>
        <w:spacing w:line="240" w:lineRule="auto"/>
        <w:ind w:firstLine="709"/>
        <w:jc w:val="both"/>
        <w:rPr>
          <w:sz w:val="26"/>
          <w:szCs w:val="26"/>
        </w:rPr>
      </w:pPr>
      <w:r w:rsidRPr="00A665A9">
        <w:rPr>
          <w:sz w:val="26"/>
          <w:szCs w:val="26"/>
        </w:rPr>
        <w:t xml:space="preserve">Также продолжает активную работу Координационный совет по надзору и контролю за соблюдением законодательства о труде и занятости населения, внешней трудовой миграции, соблюдением налогового законодательства на территории муниципального образования город Норильск по легализации заработной платы и взысканию задолженности по налоговым и неналоговым платежам. За 2014 год проведено 8 заседаний, на которых рассмотрена платежная дисциплина 539 организаций и предпринимателей, 153 работодателей рассмотрены по вопросу легализации «теневой» заработной платы. Результатами такой работы, объединяющей усилия всех заинтересованных ведомств города, является погашение проблемными </w:t>
      </w:r>
      <w:r w:rsidRPr="00A665A9">
        <w:rPr>
          <w:sz w:val="26"/>
          <w:szCs w:val="26"/>
        </w:rPr>
        <w:lastRenderedPageBreak/>
        <w:t>должниками задолженности по налогам и во внебюджетные фонды (за отчетный период погашено 62,1 млн. руб.), а также повышение заработной платы работникам (повысили заработную плату 24 работодателей).</w:t>
      </w:r>
    </w:p>
    <w:p w:rsidR="00C63323" w:rsidRPr="00A665A9" w:rsidRDefault="00C63323" w:rsidP="00C63323">
      <w:pPr>
        <w:tabs>
          <w:tab w:val="left" w:pos="1134"/>
        </w:tabs>
        <w:ind w:firstLine="709"/>
        <w:rPr>
          <w:sz w:val="26"/>
          <w:szCs w:val="26"/>
        </w:rPr>
      </w:pPr>
      <w:r w:rsidRPr="00A665A9">
        <w:rPr>
          <w:sz w:val="26"/>
          <w:szCs w:val="26"/>
        </w:rPr>
        <w:t>2) В</w:t>
      </w:r>
      <w:r w:rsidR="000B4A9E">
        <w:rPr>
          <w:sz w:val="26"/>
          <w:szCs w:val="26"/>
        </w:rPr>
        <w:t xml:space="preserve"> </w:t>
      </w:r>
      <w:r w:rsidRPr="00A665A9">
        <w:rPr>
          <w:sz w:val="26"/>
          <w:szCs w:val="26"/>
        </w:rPr>
        <w:t>рамках проведенной работы по обеспечению исполнения плановых показателей и увеличению собираемости платежей в бюджет, а также в результате реализации мероприятий по повышению эффективности использования муниципального имущества, в бюджет города поступили дополнительные доходы в сумме 193,2 млн. руб.</w:t>
      </w:r>
    </w:p>
    <w:p w:rsidR="00C63323" w:rsidRPr="00A665A9" w:rsidRDefault="00C63323" w:rsidP="00C63323">
      <w:pPr>
        <w:pStyle w:val="af8"/>
        <w:ind w:firstLine="709"/>
        <w:jc w:val="both"/>
        <w:rPr>
          <w:sz w:val="26"/>
          <w:szCs w:val="26"/>
        </w:rPr>
      </w:pPr>
      <w:r w:rsidRPr="00A665A9">
        <w:rPr>
          <w:sz w:val="26"/>
          <w:szCs w:val="26"/>
        </w:rPr>
        <w:t>3) Проведение работы по совершенствованию налогового и бюджетного законодательства с целью увеличения доходов местного бюджета.</w:t>
      </w:r>
    </w:p>
    <w:p w:rsidR="00C63323" w:rsidRPr="00A665A9" w:rsidRDefault="00C63323" w:rsidP="00C63323">
      <w:pPr>
        <w:pStyle w:val="af8"/>
        <w:ind w:firstLine="709"/>
        <w:jc w:val="both"/>
        <w:rPr>
          <w:sz w:val="26"/>
          <w:szCs w:val="26"/>
        </w:rPr>
      </w:pPr>
      <w:r w:rsidRPr="00A665A9">
        <w:rPr>
          <w:sz w:val="26"/>
          <w:szCs w:val="26"/>
        </w:rPr>
        <w:t>Для промышленно развитого Норильска, обеспечивающего четверть доходов бюджета Красноярского края, крайне актуальным является вопрос межбюджетных отношений. Постоянные изменения федерального и краевого законодательства, направленные на централизацию расходных полномочий и доходных источников в вышестоящих бюджетах, привели к тому, что муниципалитет перешел из разряда самодостаточных территорий в дотационную.</w:t>
      </w:r>
    </w:p>
    <w:p w:rsidR="00C63323" w:rsidRPr="00A665A9" w:rsidRDefault="00C63323" w:rsidP="00C63323">
      <w:pPr>
        <w:pStyle w:val="af8"/>
        <w:ind w:firstLine="709"/>
        <w:jc w:val="both"/>
        <w:rPr>
          <w:sz w:val="26"/>
          <w:szCs w:val="26"/>
        </w:rPr>
      </w:pPr>
      <w:r w:rsidRPr="00A665A9">
        <w:rPr>
          <w:sz w:val="26"/>
          <w:szCs w:val="26"/>
        </w:rPr>
        <w:t>В 2014 году предложения о внесении изменений в законодательство в области доходов бюджета были направлены в министерство финансов Красноярского края (в части пересмотра норматива отчислений от налога на доходы физических лиц), в Некоммерческое партнерство «Сообщество финансистов России» (в части внесения изменений в федеральное бюджетное законодательство).</w:t>
      </w:r>
    </w:p>
    <w:p w:rsidR="00C63323" w:rsidRPr="00A665A9" w:rsidRDefault="00C63323" w:rsidP="00C63323">
      <w:pPr>
        <w:pStyle w:val="af8"/>
        <w:ind w:firstLine="709"/>
        <w:jc w:val="both"/>
        <w:rPr>
          <w:sz w:val="26"/>
          <w:szCs w:val="26"/>
        </w:rPr>
      </w:pPr>
      <w:r w:rsidRPr="00A665A9">
        <w:rPr>
          <w:sz w:val="26"/>
          <w:szCs w:val="26"/>
        </w:rPr>
        <w:t>Основные предложения муниципалитета в части изменения бюджетного законодательства связаны с пересмотром нормативов отчислений от отдельных налогов в местные бюджеты, в том числе: передача муниципалитетам отчислений от налога на прибыль организаций по ставке 2%, которые в настоящее время поступают в федеральный бюджет, предоставление права субъектам Российской Федерации устанавливать дифференцированные нормативы отчислений в местные бюджеты от отдельных налогов для муниципальных образований и другие предложения по увеличению доходов местных бюджетов. Также были направлены предложения о внесении изменений в статью 136 Бюджетного кодекса Российской Федерации, устанавливающую ограничения в части финансирования отдельных расходов для муниципальных образований, в бюджетах которых значительную долю занимают межбюджетные трансферты.</w:t>
      </w:r>
    </w:p>
    <w:p w:rsidR="00C63323" w:rsidRPr="00A665A9" w:rsidRDefault="00C63323" w:rsidP="00C63323">
      <w:pPr>
        <w:pStyle w:val="af8"/>
        <w:ind w:firstLine="709"/>
        <w:jc w:val="both"/>
        <w:rPr>
          <w:sz w:val="26"/>
          <w:szCs w:val="26"/>
        </w:rPr>
      </w:pPr>
      <w:r w:rsidRPr="00A665A9">
        <w:rPr>
          <w:sz w:val="26"/>
          <w:szCs w:val="26"/>
        </w:rPr>
        <w:t>Необходимо отметить, что в конце 2014 года был принят Федеральный закон, внесший изменения в 136 статью Бюджетного кодекса Российской Федерации в части исключения субсидий из состава межбюджетных трансфертов, учитываемых в целях данной статьи. Данные изменения позволили исключить Норильск из состава дотационных территорий, на которых распространяются бюджетные ограничения.</w:t>
      </w:r>
    </w:p>
    <w:p w:rsidR="00C63323" w:rsidRPr="00A665A9" w:rsidRDefault="00C63323" w:rsidP="00C63323">
      <w:pPr>
        <w:pStyle w:val="af8"/>
        <w:ind w:firstLine="709"/>
        <w:jc w:val="both"/>
        <w:rPr>
          <w:sz w:val="26"/>
          <w:szCs w:val="26"/>
        </w:rPr>
      </w:pPr>
    </w:p>
    <w:p w:rsidR="00C63323" w:rsidRPr="00A665A9" w:rsidRDefault="00C63323" w:rsidP="00C63323">
      <w:pPr>
        <w:pStyle w:val="af8"/>
        <w:ind w:firstLine="709"/>
        <w:jc w:val="both"/>
        <w:rPr>
          <w:sz w:val="26"/>
          <w:szCs w:val="26"/>
        </w:rPr>
      </w:pPr>
      <w:r w:rsidRPr="00A665A9">
        <w:rPr>
          <w:sz w:val="26"/>
          <w:szCs w:val="26"/>
        </w:rPr>
        <w:t>Исполнение бюджета города в 2015 году происходит в условиях продолжения действия основных внешне- и внутриэкономических тенденций, сформировавшихся в 2014 году. Учитывая экспортно-ориентированный характер экономики города, дальнейшее снижение цен на рынке цветных и драгоценных металлов, резкие колебания курса доллара США на фоне высоких валютных обязательств крупных предприятий, значительно усилили риски для бюджета города в текущем году. Данные изменения отразились, прежде всего, на налоге на прибыль организаций.</w:t>
      </w:r>
    </w:p>
    <w:p w:rsidR="00C63323" w:rsidRPr="00A665A9" w:rsidRDefault="00C63323" w:rsidP="00C63323">
      <w:pPr>
        <w:pStyle w:val="af8"/>
        <w:ind w:firstLine="709"/>
        <w:jc w:val="both"/>
        <w:rPr>
          <w:sz w:val="26"/>
          <w:szCs w:val="26"/>
        </w:rPr>
      </w:pPr>
      <w:r w:rsidRPr="00A665A9">
        <w:rPr>
          <w:sz w:val="26"/>
          <w:szCs w:val="26"/>
        </w:rPr>
        <w:lastRenderedPageBreak/>
        <w:t>Уже в первые месяцы 2015 года стало очевидно, что сценарные условия, взятые за основу при формировании бюджета на 2015-2017 годы, невыполнимы. Так, стоимость никеля планировалась на уровне 19 000 долларов за тонну, курс доллара – 37,7 рублей. Однако, в конце 2014 года ситуация резко изменилась: за четвертый квартал 2014 года курс доллара вырос более чем в 1,5 раза, цены на металлы значительно снизились. В целях приведения бюджета города в соответствие с новыми сценарными условиями, в мае текущего года была проведена его корректировка. Рост курса доллара в целом компенсировал снижение цен на металлы и обеспечил дополнительные поступления налога на прибыль организаций.</w:t>
      </w:r>
    </w:p>
    <w:p w:rsidR="00C63323" w:rsidRPr="00A665A9" w:rsidRDefault="00C63323" w:rsidP="00C63323">
      <w:pPr>
        <w:pStyle w:val="af8"/>
        <w:ind w:firstLine="709"/>
        <w:jc w:val="both"/>
        <w:rPr>
          <w:sz w:val="26"/>
          <w:szCs w:val="26"/>
        </w:rPr>
      </w:pPr>
      <w:r w:rsidRPr="00A665A9">
        <w:rPr>
          <w:sz w:val="26"/>
          <w:szCs w:val="26"/>
        </w:rPr>
        <w:t>Однако по итогам исполнения за 9 месяцев текущего года можно вновь говорить о невыполнении сценарных условий начала года. Цены на металлы продолжили снижение при нестабильности курса доллара.</w:t>
      </w:r>
    </w:p>
    <w:p w:rsidR="00C63323" w:rsidRPr="00A665A9" w:rsidRDefault="00C63323" w:rsidP="00C63323">
      <w:pPr>
        <w:pStyle w:val="af8"/>
        <w:ind w:firstLine="709"/>
        <w:jc w:val="both"/>
        <w:rPr>
          <w:sz w:val="26"/>
          <w:szCs w:val="26"/>
        </w:rPr>
      </w:pPr>
      <w:r w:rsidRPr="00A665A9">
        <w:rPr>
          <w:sz w:val="26"/>
          <w:szCs w:val="26"/>
        </w:rPr>
        <w:t>В соответствии с уточненными сценарными условиями Российской Федерации по итогам 2015 года цена на никель ожидается на уровне 12 593 доллара за тонну, курс доллара – 61 рубль.</w:t>
      </w:r>
    </w:p>
    <w:p w:rsidR="00C63323" w:rsidRPr="00A665A9" w:rsidRDefault="00C63323" w:rsidP="00C63323">
      <w:pPr>
        <w:pStyle w:val="af8"/>
        <w:ind w:firstLine="709"/>
        <w:jc w:val="both"/>
        <w:rPr>
          <w:sz w:val="26"/>
          <w:szCs w:val="26"/>
        </w:rPr>
      </w:pPr>
      <w:r w:rsidRPr="00A665A9">
        <w:rPr>
          <w:sz w:val="26"/>
          <w:szCs w:val="26"/>
        </w:rPr>
        <w:t>Несмотря на негативное влияние конъюнктурных факторов, увеличение других доходных источников обусловило рост общего объема доходов бюджета по итогам 2015 года более чем на 500 млн. руб. относительно утвержденного плана. В основном, на это повлияли значительные поступления платежей от крупных перевозчиков в возмещение вреда муниципальным автомобильным дорогам (данные поступления являются источником формирования муниципального дорожного фонда), а также платежи за негативное воздействие на окружающую среду, которые основным плательщиком в текущем году уплачиваются в полном объеме, без учета выполнения природоохранных мероприятий, в связи с не урегулированным на федеральном и краевом уровне механизмом их зачета.</w:t>
      </w:r>
    </w:p>
    <w:p w:rsidR="00C63323" w:rsidRPr="00A665A9" w:rsidRDefault="00C63323" w:rsidP="00C63323">
      <w:pPr>
        <w:pStyle w:val="af8"/>
        <w:ind w:firstLine="709"/>
        <w:jc w:val="both"/>
        <w:rPr>
          <w:sz w:val="26"/>
          <w:szCs w:val="26"/>
        </w:rPr>
      </w:pPr>
      <w:r w:rsidRPr="00A665A9">
        <w:rPr>
          <w:sz w:val="26"/>
          <w:szCs w:val="26"/>
        </w:rPr>
        <w:t>Помимо этого, в текущем году продолжается реализация Плана мероприятий, что также способствует мобилизации доходных источников.</w:t>
      </w:r>
    </w:p>
    <w:p w:rsidR="00C63323" w:rsidRPr="00A665A9" w:rsidRDefault="00C63323" w:rsidP="00C63323">
      <w:pPr>
        <w:pStyle w:val="Style5"/>
        <w:widowControl/>
        <w:spacing w:line="240" w:lineRule="auto"/>
        <w:ind w:firstLine="709"/>
        <w:jc w:val="both"/>
        <w:rPr>
          <w:sz w:val="26"/>
          <w:szCs w:val="26"/>
        </w:rPr>
      </w:pPr>
      <w:r w:rsidRPr="00A665A9">
        <w:rPr>
          <w:sz w:val="26"/>
          <w:szCs w:val="26"/>
        </w:rPr>
        <w:t xml:space="preserve">За 9 месяцев текущего года недоимка по налоговым платежам в бюджет города снизилась на 29,5 процента и составила 32,8 млн. руб. Взыскана задолженность по неналоговым платежам в сумме 14,7 млн. руб. </w:t>
      </w:r>
    </w:p>
    <w:p w:rsidR="00C63323" w:rsidRPr="00A665A9" w:rsidRDefault="00C63323" w:rsidP="00C63323">
      <w:pPr>
        <w:autoSpaceDE w:val="0"/>
        <w:autoSpaceDN w:val="0"/>
        <w:adjustRightInd w:val="0"/>
        <w:ind w:firstLine="709"/>
        <w:rPr>
          <w:sz w:val="26"/>
          <w:szCs w:val="26"/>
        </w:rPr>
      </w:pPr>
      <w:r w:rsidRPr="00A665A9">
        <w:rPr>
          <w:sz w:val="26"/>
          <w:szCs w:val="26"/>
        </w:rPr>
        <w:t>Продолжается активное взаимодействие с налоговым органом по вопросам уплаты налоговых платежей: размещение в информационных ресурсах (в газете «Заполярная правда», на официальном сайте города, телевизионных каналах) сведений о проводимых налоговым органом мероприятиях, в том числе дней открытых дверей по имущественным налогам для физических лиц, информации о сроках и порядке уплаты имущественных налогов, ставках и предоставляемых налоговых льготах. Органами социальной защиты проводится разъяснительная работа с социально незащищенными группами населения о возможности получения льгот по имущественным налогам и необходимых для этого документах.</w:t>
      </w:r>
    </w:p>
    <w:p w:rsidR="00C63323" w:rsidRPr="00A665A9" w:rsidRDefault="00C63323" w:rsidP="00C63323">
      <w:pPr>
        <w:pStyle w:val="ConsPlusNormal"/>
        <w:ind w:firstLine="709"/>
        <w:jc w:val="both"/>
        <w:rPr>
          <w:rFonts w:ascii="Times New Roman" w:hAnsi="Times New Roman" w:cs="Times New Roman"/>
          <w:sz w:val="26"/>
          <w:szCs w:val="26"/>
        </w:rPr>
      </w:pPr>
      <w:r w:rsidRPr="00A665A9">
        <w:rPr>
          <w:rFonts w:ascii="Times New Roman" w:hAnsi="Times New Roman" w:cs="Times New Roman"/>
          <w:sz w:val="26"/>
          <w:szCs w:val="26"/>
        </w:rPr>
        <w:t xml:space="preserve">По итогам проведенной в текущем году оценки эффективности налоговых льгот, сохранены льготы по налогу на имущество физических лиц и земельному налогу, предоставленные решениями Норильского городского Совета депутатов от 18.11.2014 № 20/4-424 </w:t>
      </w:r>
      <w:r w:rsidR="0057261B">
        <w:rPr>
          <w:rFonts w:ascii="Times New Roman" w:hAnsi="Times New Roman" w:cs="Times New Roman"/>
          <w:sz w:val="26"/>
          <w:szCs w:val="26"/>
        </w:rPr>
        <w:t>«</w:t>
      </w:r>
      <w:r w:rsidRPr="00A665A9">
        <w:rPr>
          <w:rFonts w:ascii="Times New Roman" w:hAnsi="Times New Roman" w:cs="Times New Roman"/>
          <w:sz w:val="26"/>
          <w:szCs w:val="26"/>
        </w:rPr>
        <w:t>О налоге на имущество физических лиц на территории муниципаль</w:t>
      </w:r>
      <w:r w:rsidR="0057261B">
        <w:rPr>
          <w:rFonts w:ascii="Times New Roman" w:hAnsi="Times New Roman" w:cs="Times New Roman"/>
          <w:sz w:val="26"/>
          <w:szCs w:val="26"/>
        </w:rPr>
        <w:t>ного образования город Норильск» и от 08.11.2005 № 58-810 «</w:t>
      </w:r>
      <w:r w:rsidRPr="00A665A9">
        <w:rPr>
          <w:rFonts w:ascii="Times New Roman" w:hAnsi="Times New Roman" w:cs="Times New Roman"/>
          <w:sz w:val="26"/>
          <w:szCs w:val="26"/>
        </w:rPr>
        <w:t>О введении земельного налога на территории муниципаль</w:t>
      </w:r>
      <w:r w:rsidR="0057261B">
        <w:rPr>
          <w:rFonts w:ascii="Times New Roman" w:hAnsi="Times New Roman" w:cs="Times New Roman"/>
          <w:sz w:val="26"/>
          <w:szCs w:val="26"/>
        </w:rPr>
        <w:t>ного образования город Норильск»</w:t>
      </w:r>
      <w:r w:rsidRPr="00A665A9">
        <w:rPr>
          <w:rFonts w:ascii="Times New Roman" w:hAnsi="Times New Roman" w:cs="Times New Roman"/>
          <w:sz w:val="26"/>
          <w:szCs w:val="26"/>
        </w:rPr>
        <w:t>.</w:t>
      </w:r>
    </w:p>
    <w:p w:rsidR="00C63323" w:rsidRPr="00A665A9" w:rsidRDefault="00C63323" w:rsidP="00C63323">
      <w:pPr>
        <w:pStyle w:val="ConsPlusNormal"/>
        <w:ind w:firstLine="709"/>
        <w:jc w:val="both"/>
        <w:rPr>
          <w:rFonts w:ascii="Times New Roman" w:hAnsi="Times New Roman" w:cs="Times New Roman"/>
          <w:sz w:val="26"/>
          <w:szCs w:val="26"/>
        </w:rPr>
      </w:pPr>
      <w:r w:rsidRPr="00A665A9">
        <w:rPr>
          <w:rFonts w:ascii="Times New Roman" w:hAnsi="Times New Roman" w:cs="Times New Roman"/>
          <w:sz w:val="26"/>
          <w:szCs w:val="26"/>
        </w:rPr>
        <w:t>Структура действующих на территории льгот по местным налогам выглядит следующим образом.</w:t>
      </w:r>
    </w:p>
    <w:p w:rsidR="00C63323" w:rsidRPr="00A665A9" w:rsidRDefault="00C63323" w:rsidP="00C63323">
      <w:pPr>
        <w:pStyle w:val="ConsPlusNormal"/>
        <w:ind w:firstLine="709"/>
        <w:jc w:val="both"/>
        <w:rPr>
          <w:rFonts w:ascii="Times New Roman" w:hAnsi="Times New Roman" w:cs="Times New Roman"/>
          <w:sz w:val="26"/>
          <w:szCs w:val="26"/>
        </w:rPr>
      </w:pPr>
      <w:r w:rsidRPr="00A665A9">
        <w:rPr>
          <w:rFonts w:ascii="Times New Roman" w:hAnsi="Times New Roman" w:cs="Times New Roman"/>
          <w:sz w:val="26"/>
          <w:szCs w:val="26"/>
        </w:rPr>
        <w:lastRenderedPageBreak/>
        <w:t>Наибольший удельный вес всех предоставленных льгот приходится на муниципальные учреждения, органы местного самоуправления муниципального образования город Норильск и государственные учреждения Красноярского края – 96,8 процента или 21,4 млн. руб. Действие данных льгот направлено на оптимизацию расходов местного и краевого бюджета, устранение встречных финансовых потоков.</w:t>
      </w:r>
    </w:p>
    <w:p w:rsidR="00C63323" w:rsidRPr="00A665A9" w:rsidRDefault="00C63323" w:rsidP="00C63323">
      <w:pPr>
        <w:pStyle w:val="ConsPlusNormal"/>
        <w:ind w:firstLine="709"/>
        <w:jc w:val="both"/>
        <w:rPr>
          <w:rFonts w:ascii="Times New Roman" w:hAnsi="Times New Roman" w:cs="Times New Roman"/>
          <w:sz w:val="26"/>
          <w:szCs w:val="26"/>
        </w:rPr>
      </w:pPr>
      <w:r w:rsidRPr="00A665A9">
        <w:rPr>
          <w:rFonts w:ascii="Times New Roman" w:hAnsi="Times New Roman" w:cs="Times New Roman"/>
          <w:sz w:val="26"/>
          <w:szCs w:val="26"/>
        </w:rPr>
        <w:t xml:space="preserve">Налоговые льготы, предоставленные с целью оказания мер социальной поддержки и повышения уровня жизни отдельных категорий граждан, составили 3,2 процента или 0,7 млн. руб. </w:t>
      </w:r>
    </w:p>
    <w:p w:rsidR="00C63323" w:rsidRPr="00A665A9" w:rsidRDefault="00C63323" w:rsidP="00C63323">
      <w:pPr>
        <w:pStyle w:val="ConsPlusNormal"/>
        <w:ind w:firstLine="709"/>
        <w:jc w:val="both"/>
        <w:rPr>
          <w:rFonts w:ascii="Times New Roman" w:hAnsi="Times New Roman" w:cs="Times New Roman"/>
          <w:sz w:val="26"/>
          <w:szCs w:val="26"/>
        </w:rPr>
      </w:pPr>
      <w:r w:rsidRPr="00A665A9">
        <w:rPr>
          <w:rFonts w:ascii="Times New Roman" w:hAnsi="Times New Roman" w:cs="Times New Roman"/>
          <w:sz w:val="26"/>
          <w:szCs w:val="26"/>
        </w:rPr>
        <w:t>Одним из важных направлений деятельности органов местного самоуправления в текущем году стало продолжение работы по совершенствованию законодательства в целях увеличения доходов бюджета.</w:t>
      </w:r>
    </w:p>
    <w:p w:rsidR="00C63323" w:rsidRPr="00A665A9" w:rsidRDefault="00C63323" w:rsidP="00C63323">
      <w:pPr>
        <w:ind w:firstLine="709"/>
        <w:rPr>
          <w:sz w:val="26"/>
          <w:szCs w:val="26"/>
        </w:rPr>
      </w:pPr>
      <w:r w:rsidRPr="00A665A9">
        <w:rPr>
          <w:bCs/>
          <w:iCs/>
          <w:sz w:val="26"/>
          <w:szCs w:val="26"/>
        </w:rPr>
        <w:t xml:space="preserve">Вопрос о совершенствовании межбюджетных отношений был рассмотрен на XXXV Съезде Союза городов Заполярья и Крайнего Севера, прошедшем в городе Нарьян-Маре в марте 2015 года. Предварительно был проведен опрос муниципалитетов и сбор предложений по межбюджетному регулированию. По итогам съезда в Совет Федерации и Государственную Думу Федерального Собрания Российской Федерации направлены предложения, основным из которых является </w:t>
      </w:r>
      <w:r w:rsidRPr="00A665A9">
        <w:rPr>
          <w:sz w:val="26"/>
          <w:szCs w:val="26"/>
        </w:rPr>
        <w:t>изменение бюджетного законодательства Российской Федерации и передача в местные бюджеты отчислений от федеральных и региональных налогов.</w:t>
      </w:r>
    </w:p>
    <w:p w:rsidR="00C63323" w:rsidRPr="00A665A9" w:rsidRDefault="00C63323" w:rsidP="00C63323">
      <w:pPr>
        <w:pStyle w:val="af5"/>
        <w:tabs>
          <w:tab w:val="left" w:pos="993"/>
        </w:tabs>
        <w:spacing w:after="0" w:line="240" w:lineRule="auto"/>
        <w:ind w:left="0" w:firstLine="709"/>
        <w:jc w:val="both"/>
        <w:rPr>
          <w:rFonts w:ascii="Times New Roman" w:eastAsia="Times New Roman" w:hAnsi="Times New Roman"/>
          <w:bCs/>
          <w:iCs/>
          <w:sz w:val="26"/>
          <w:szCs w:val="26"/>
          <w:lang w:eastAsia="ru-RU"/>
        </w:rPr>
      </w:pPr>
      <w:r w:rsidRPr="00A665A9">
        <w:rPr>
          <w:rFonts w:ascii="Times New Roman" w:eastAsia="Times New Roman" w:hAnsi="Times New Roman"/>
          <w:bCs/>
          <w:iCs/>
          <w:sz w:val="26"/>
          <w:szCs w:val="26"/>
          <w:lang w:eastAsia="ru-RU"/>
        </w:rPr>
        <w:t>Подготовленные муниципалитетом материалы и предложения по изменению межбюджетных отношений, в том числе в рамках проекта Закона об Арктической зоне, направлены в текущем году в различные структуры, в том числе федерального значения, и органы государственной власти. О</w:t>
      </w:r>
      <w:r w:rsidR="000D13B3">
        <w:rPr>
          <w:rFonts w:ascii="Times New Roman" w:eastAsia="Times New Roman" w:hAnsi="Times New Roman"/>
          <w:bCs/>
          <w:iCs/>
          <w:sz w:val="26"/>
          <w:szCs w:val="26"/>
          <w:lang w:eastAsia="ru-RU"/>
        </w:rPr>
        <w:t>днако, в настоящее время, каких-</w:t>
      </w:r>
      <w:r w:rsidRPr="00A665A9">
        <w:rPr>
          <w:rFonts w:ascii="Times New Roman" w:eastAsia="Times New Roman" w:hAnsi="Times New Roman"/>
          <w:bCs/>
          <w:iCs/>
          <w:sz w:val="26"/>
          <w:szCs w:val="26"/>
          <w:lang w:eastAsia="ru-RU"/>
        </w:rPr>
        <w:t xml:space="preserve">либо изменений в федеральном и региональном законодательстве в области межбюджетных отношений, которые были бы направлены на пополнение собственной доходной базы местных бюджетов, не планируется. </w:t>
      </w:r>
    </w:p>
    <w:p w:rsidR="00C55218" w:rsidRDefault="00C55218" w:rsidP="00C55218">
      <w:pPr>
        <w:pStyle w:val="af5"/>
        <w:tabs>
          <w:tab w:val="left" w:pos="993"/>
        </w:tabs>
        <w:spacing w:after="0" w:line="240" w:lineRule="auto"/>
        <w:ind w:left="0" w:firstLine="709"/>
        <w:jc w:val="both"/>
        <w:rPr>
          <w:rFonts w:ascii="Times New Roman" w:eastAsia="Times New Roman" w:hAnsi="Times New Roman"/>
          <w:bCs/>
          <w:iCs/>
          <w:sz w:val="26"/>
          <w:szCs w:val="26"/>
          <w:lang w:eastAsia="ru-RU"/>
        </w:rPr>
      </w:pPr>
      <w:r>
        <w:rPr>
          <w:rFonts w:ascii="Times New Roman" w:eastAsia="Times New Roman" w:hAnsi="Times New Roman"/>
          <w:bCs/>
          <w:iCs/>
          <w:sz w:val="26"/>
          <w:szCs w:val="26"/>
          <w:lang w:eastAsia="ru-RU"/>
        </w:rPr>
        <w:t>С 2016 года органами власти Красноярского края принято решение о снижении норматива отчислений в местные бюджеты от налога на прибыль организаций с 10 до 5 процентов в связи с передачей на краевой уровень части полномочий по обеспечению государственных гарантий прав на получение общедоступного и бесплатного дошкольного и общего образования в муниципальных общеобразовательных и дошкольных организациях образования.</w:t>
      </w:r>
    </w:p>
    <w:p w:rsidR="00C63323" w:rsidRPr="00A665A9" w:rsidRDefault="00C63323" w:rsidP="00C63323">
      <w:pPr>
        <w:pStyle w:val="af8"/>
        <w:ind w:firstLine="709"/>
        <w:jc w:val="both"/>
        <w:rPr>
          <w:bCs/>
          <w:iCs/>
          <w:sz w:val="26"/>
          <w:szCs w:val="26"/>
        </w:rPr>
      </w:pPr>
      <w:r w:rsidRPr="00A665A9">
        <w:rPr>
          <w:bCs/>
          <w:iCs/>
          <w:sz w:val="26"/>
          <w:szCs w:val="26"/>
        </w:rPr>
        <w:t>В условиях действующего законодательства в области межбюджетных отношений собственных доходных источников бюджета города не хватает для обеспечения собственных расходных полномочий. Органами местного самоуправления города проводится активная работа на краевом уровне по привлечению дополнительных средств из краевого бюджета. Так, для обеспечения сбалансированности бюджета города из краевого бюджета Норильску предоставлена субсидия на выравнивание обеспеченности муниципальных образований края по реализации ими их отдельных расходных обязательств в 2014 году в сумме 2 819,9 млн. рублей, в 2015 году в сумме 2 266,2 млн. рублей.</w:t>
      </w:r>
    </w:p>
    <w:p w:rsidR="00C63323" w:rsidRPr="00A665A9" w:rsidRDefault="00C63323" w:rsidP="00C63323">
      <w:pPr>
        <w:pStyle w:val="af8"/>
        <w:spacing w:before="120"/>
        <w:ind w:firstLine="709"/>
        <w:jc w:val="both"/>
        <w:rPr>
          <w:bCs/>
          <w:iCs/>
          <w:sz w:val="26"/>
          <w:szCs w:val="26"/>
        </w:rPr>
      </w:pPr>
      <w:r w:rsidRPr="00A665A9">
        <w:rPr>
          <w:bCs/>
          <w:iCs/>
          <w:sz w:val="26"/>
          <w:szCs w:val="26"/>
        </w:rPr>
        <w:t>Таким образом, важнейшим фактором, влияющим на формирование собственных доходов бюджета города, в 2014-2015 годах по-прежнему остаются изменения федерального и краевого законодательства.</w:t>
      </w:r>
    </w:p>
    <w:p w:rsidR="00C63323" w:rsidRPr="00A665A9" w:rsidRDefault="00C63323" w:rsidP="00C63323">
      <w:pPr>
        <w:pStyle w:val="af8"/>
        <w:ind w:firstLine="709"/>
        <w:jc w:val="both"/>
        <w:rPr>
          <w:bCs/>
          <w:iCs/>
          <w:sz w:val="26"/>
          <w:szCs w:val="26"/>
        </w:rPr>
      </w:pPr>
      <w:r w:rsidRPr="00A665A9">
        <w:rPr>
          <w:bCs/>
          <w:iCs/>
          <w:sz w:val="26"/>
          <w:szCs w:val="26"/>
        </w:rPr>
        <w:t xml:space="preserve"> Помимо этого, реализация налоговой политики в данном периоде осуществляется в качественно новых экономических условиях. Но, несмотря на </w:t>
      </w:r>
      <w:r w:rsidRPr="00A665A9">
        <w:rPr>
          <w:bCs/>
          <w:iCs/>
          <w:sz w:val="26"/>
          <w:szCs w:val="26"/>
        </w:rPr>
        <w:lastRenderedPageBreak/>
        <w:t>нестабильный экономический фон, бюджет города остается устойчивым и сбалансированным.</w:t>
      </w:r>
    </w:p>
    <w:p w:rsidR="00786FB3" w:rsidRPr="00901E38" w:rsidRDefault="00786FB3" w:rsidP="004B3781">
      <w:pPr>
        <w:pStyle w:val="3"/>
        <w:ind w:firstLine="709"/>
        <w:rPr>
          <w:rFonts w:ascii="Times New Roman" w:hAnsi="Times New Roman" w:cs="Times New Roman"/>
        </w:rPr>
      </w:pPr>
      <w:bookmarkStart w:id="20" w:name="_Toc371600702"/>
      <w:bookmarkStart w:id="21" w:name="_Toc372021597"/>
      <w:bookmarkStart w:id="22" w:name="_Toc401310992"/>
      <w:bookmarkStart w:id="23" w:name="_Toc401311547"/>
      <w:bookmarkStart w:id="24" w:name="_Toc401311905"/>
      <w:bookmarkStart w:id="25" w:name="_Toc401311958"/>
      <w:bookmarkStart w:id="26" w:name="_Toc434838521"/>
      <w:r w:rsidRPr="00901E38">
        <w:rPr>
          <w:rFonts w:ascii="Times New Roman" w:hAnsi="Times New Roman" w:cs="Times New Roman"/>
        </w:rPr>
        <w:t>1.3. Условия, определяющие формирование бюджет</w:t>
      </w:r>
      <w:r w:rsidR="00C63323" w:rsidRPr="00901E38">
        <w:rPr>
          <w:rFonts w:ascii="Times New Roman" w:hAnsi="Times New Roman" w:cs="Times New Roman"/>
        </w:rPr>
        <w:t>ной и налоговой политики на 2016 год и плановый период 2017−2018</w:t>
      </w:r>
      <w:r w:rsidRPr="00901E38">
        <w:rPr>
          <w:rFonts w:ascii="Times New Roman" w:hAnsi="Times New Roman" w:cs="Times New Roman"/>
        </w:rPr>
        <w:t xml:space="preserve"> годов</w:t>
      </w:r>
      <w:bookmarkEnd w:id="20"/>
      <w:bookmarkEnd w:id="21"/>
      <w:bookmarkEnd w:id="22"/>
      <w:bookmarkEnd w:id="23"/>
      <w:bookmarkEnd w:id="24"/>
      <w:bookmarkEnd w:id="25"/>
      <w:bookmarkEnd w:id="26"/>
    </w:p>
    <w:p w:rsidR="00C63323" w:rsidRPr="00901E38" w:rsidRDefault="00C63323" w:rsidP="00C63323">
      <w:pPr>
        <w:ind w:firstLine="709"/>
        <w:rPr>
          <w:sz w:val="26"/>
          <w:szCs w:val="26"/>
        </w:rPr>
      </w:pPr>
      <w:r w:rsidRPr="00901E38">
        <w:rPr>
          <w:sz w:val="26"/>
          <w:szCs w:val="26"/>
        </w:rPr>
        <w:t>Важным условием формирования бюджетной и налоговой политики на 2016 год и на плановый период 2017 и 2018 годов является обеспечение сбалансированности и устойчивости бюджетной системы, что определяет решение следующих задач:</w:t>
      </w:r>
    </w:p>
    <w:p w:rsidR="00C63323" w:rsidRPr="00901E38" w:rsidRDefault="00C63323" w:rsidP="00C63323">
      <w:pPr>
        <w:tabs>
          <w:tab w:val="left" w:pos="993"/>
        </w:tabs>
        <w:ind w:firstLine="709"/>
        <w:rPr>
          <w:sz w:val="26"/>
          <w:szCs w:val="26"/>
        </w:rPr>
      </w:pPr>
      <w:r w:rsidRPr="00901E38">
        <w:rPr>
          <w:sz w:val="26"/>
          <w:szCs w:val="26"/>
        </w:rPr>
        <w:t>−  создание условий и предпосылок для увеличения доходного потенциала территории;</w:t>
      </w:r>
    </w:p>
    <w:p w:rsidR="00C63323" w:rsidRPr="00901E38" w:rsidRDefault="00C63323" w:rsidP="00C63323">
      <w:pPr>
        <w:tabs>
          <w:tab w:val="left" w:pos="993"/>
        </w:tabs>
        <w:ind w:firstLine="709"/>
        <w:rPr>
          <w:sz w:val="26"/>
          <w:szCs w:val="26"/>
        </w:rPr>
      </w:pPr>
      <w:r w:rsidRPr="00901E38">
        <w:rPr>
          <w:sz w:val="26"/>
          <w:szCs w:val="26"/>
        </w:rPr>
        <w:t>− осуществление бюджетного планирования посредством программно - целевого принципа формирования и исполнения бюджета города (программный бюджет);</w:t>
      </w:r>
    </w:p>
    <w:p w:rsidR="00C63323" w:rsidRPr="00901E38" w:rsidRDefault="00C63323" w:rsidP="00C63323">
      <w:pPr>
        <w:tabs>
          <w:tab w:val="left" w:pos="993"/>
        </w:tabs>
        <w:ind w:firstLine="709"/>
        <w:rPr>
          <w:sz w:val="26"/>
          <w:szCs w:val="26"/>
        </w:rPr>
      </w:pPr>
      <w:r w:rsidRPr="00901E38">
        <w:rPr>
          <w:sz w:val="26"/>
          <w:szCs w:val="26"/>
        </w:rPr>
        <w:t>− обеспечение сбалансированности местного бюджета при условии недопущения чрезмерной долговой нагрузки на бюджет города;</w:t>
      </w:r>
    </w:p>
    <w:p w:rsidR="00C63323" w:rsidRPr="00901E38" w:rsidRDefault="00C63323" w:rsidP="00C63323">
      <w:pPr>
        <w:tabs>
          <w:tab w:val="left" w:pos="993"/>
        </w:tabs>
        <w:ind w:firstLine="709"/>
        <w:rPr>
          <w:sz w:val="26"/>
          <w:szCs w:val="26"/>
        </w:rPr>
      </w:pPr>
      <w:r w:rsidRPr="00901E38">
        <w:rPr>
          <w:sz w:val="26"/>
          <w:szCs w:val="26"/>
        </w:rPr>
        <w:t>− улучшение качества оказываемых муниципальных услуг.</w:t>
      </w:r>
    </w:p>
    <w:p w:rsidR="00831564" w:rsidRPr="00901E38" w:rsidRDefault="00831564" w:rsidP="00AD14AB">
      <w:pPr>
        <w:ind w:firstLine="709"/>
        <w:rPr>
          <w:color w:val="548DD4"/>
          <w:sz w:val="26"/>
          <w:szCs w:val="26"/>
        </w:rPr>
      </w:pPr>
    </w:p>
    <w:p w:rsidR="004D06F5" w:rsidRPr="00901E38" w:rsidRDefault="00536361" w:rsidP="00AD14AB">
      <w:pPr>
        <w:pStyle w:val="2"/>
        <w:numPr>
          <w:ilvl w:val="0"/>
          <w:numId w:val="1"/>
        </w:numPr>
        <w:spacing w:before="0" w:after="0"/>
        <w:ind w:left="0" w:firstLine="709"/>
        <w:rPr>
          <w:rFonts w:ascii="Times New Roman" w:hAnsi="Times New Roman" w:cs="Times New Roman"/>
          <w:i w:val="0"/>
          <w:sz w:val="26"/>
          <w:szCs w:val="26"/>
        </w:rPr>
      </w:pPr>
      <w:bookmarkStart w:id="27" w:name="_Toc401310993"/>
      <w:bookmarkStart w:id="28" w:name="_Toc401311548"/>
      <w:bookmarkStart w:id="29" w:name="_Toc401311906"/>
      <w:bookmarkStart w:id="30" w:name="_Toc401311959"/>
      <w:bookmarkStart w:id="31" w:name="_Toc434838522"/>
      <w:r w:rsidRPr="00901E38">
        <w:rPr>
          <w:rFonts w:ascii="Times New Roman" w:hAnsi="Times New Roman" w:cs="Times New Roman"/>
          <w:i w:val="0"/>
          <w:sz w:val="26"/>
          <w:szCs w:val="26"/>
        </w:rPr>
        <w:t>Цели и задачи</w:t>
      </w:r>
      <w:r w:rsidR="004D06F5" w:rsidRPr="00901E38">
        <w:rPr>
          <w:rFonts w:ascii="Times New Roman" w:hAnsi="Times New Roman" w:cs="Times New Roman"/>
          <w:i w:val="0"/>
          <w:sz w:val="26"/>
          <w:szCs w:val="26"/>
        </w:rPr>
        <w:t xml:space="preserve"> бюджетной политики</w:t>
      </w:r>
      <w:r w:rsidRPr="00901E38">
        <w:rPr>
          <w:rFonts w:ascii="Times New Roman" w:hAnsi="Times New Roman" w:cs="Times New Roman"/>
          <w:i w:val="0"/>
          <w:sz w:val="26"/>
          <w:szCs w:val="26"/>
        </w:rPr>
        <w:t xml:space="preserve"> на </w:t>
      </w:r>
      <w:bookmarkEnd w:id="27"/>
      <w:bookmarkEnd w:id="28"/>
      <w:bookmarkEnd w:id="29"/>
      <w:bookmarkEnd w:id="30"/>
      <w:r w:rsidR="00B47CA4" w:rsidRPr="00901E38">
        <w:rPr>
          <w:rFonts w:ascii="Times New Roman" w:hAnsi="Times New Roman" w:cs="Times New Roman"/>
          <w:i w:val="0"/>
          <w:sz w:val="26"/>
          <w:szCs w:val="26"/>
        </w:rPr>
        <w:t>2016</w:t>
      </w:r>
      <w:r w:rsidR="000E3E0E" w:rsidRPr="00901E38">
        <w:rPr>
          <w:rFonts w:ascii="Times New Roman" w:hAnsi="Times New Roman" w:cs="Times New Roman"/>
          <w:i w:val="0"/>
          <w:sz w:val="26"/>
          <w:szCs w:val="26"/>
        </w:rPr>
        <w:t xml:space="preserve"> год и плановый период 201</w:t>
      </w:r>
      <w:r w:rsidR="00B47CA4" w:rsidRPr="00901E38">
        <w:rPr>
          <w:rFonts w:ascii="Times New Roman" w:hAnsi="Times New Roman" w:cs="Times New Roman"/>
          <w:i w:val="0"/>
          <w:sz w:val="26"/>
          <w:szCs w:val="26"/>
        </w:rPr>
        <w:t>7−2018</w:t>
      </w:r>
      <w:r w:rsidR="000E3E0E" w:rsidRPr="00901E38">
        <w:rPr>
          <w:rFonts w:ascii="Times New Roman" w:hAnsi="Times New Roman" w:cs="Times New Roman"/>
          <w:i w:val="0"/>
          <w:sz w:val="26"/>
          <w:szCs w:val="26"/>
        </w:rPr>
        <w:t xml:space="preserve"> годов</w:t>
      </w:r>
      <w:bookmarkEnd w:id="31"/>
    </w:p>
    <w:p w:rsidR="00B47CA4" w:rsidRPr="00A665A9" w:rsidRDefault="00B47CA4" w:rsidP="00AD14AB">
      <w:pPr>
        <w:ind w:firstLine="709"/>
        <w:rPr>
          <w:sz w:val="26"/>
          <w:szCs w:val="26"/>
          <w:highlight w:val="yellow"/>
        </w:rPr>
      </w:pPr>
    </w:p>
    <w:p w:rsidR="00B47CA4" w:rsidRPr="00A665A9" w:rsidRDefault="00B47CA4" w:rsidP="00B47CA4">
      <w:pPr>
        <w:ind w:firstLine="708"/>
        <w:rPr>
          <w:color w:val="000000"/>
          <w:sz w:val="26"/>
          <w:szCs w:val="26"/>
        </w:rPr>
      </w:pPr>
      <w:r w:rsidRPr="00A665A9">
        <w:rPr>
          <w:color w:val="000000"/>
          <w:sz w:val="26"/>
          <w:szCs w:val="26"/>
        </w:rPr>
        <w:t>Формирование бюджетной политики на 2016 год и плановый период 2017 и 2018 годов основывается на обеспечении устойчивости бюджета города в сложных экономических условиях и безусловное исполнение принятых обязательств наиболее эффективным способом.</w:t>
      </w:r>
    </w:p>
    <w:p w:rsidR="00B47CA4" w:rsidRPr="00A665A9" w:rsidRDefault="00B47CA4" w:rsidP="00B47CA4">
      <w:pPr>
        <w:ind w:firstLine="708"/>
        <w:rPr>
          <w:color w:val="000000"/>
          <w:sz w:val="26"/>
          <w:szCs w:val="26"/>
        </w:rPr>
      </w:pPr>
      <w:r w:rsidRPr="00A665A9">
        <w:rPr>
          <w:color w:val="000000"/>
          <w:sz w:val="26"/>
          <w:szCs w:val="26"/>
        </w:rPr>
        <w:t>Данная цель будет достигаться через решение следующих задач:</w:t>
      </w:r>
    </w:p>
    <w:p w:rsidR="00B47CA4" w:rsidRPr="00A665A9" w:rsidRDefault="00B47CA4" w:rsidP="00B47CA4">
      <w:pPr>
        <w:ind w:firstLine="708"/>
        <w:rPr>
          <w:color w:val="000000"/>
          <w:sz w:val="26"/>
          <w:szCs w:val="26"/>
        </w:rPr>
      </w:pPr>
      <w:r w:rsidRPr="00A665A9">
        <w:rPr>
          <w:color w:val="000000"/>
          <w:sz w:val="26"/>
          <w:szCs w:val="26"/>
        </w:rPr>
        <w:t>1. соблюдение норм бюджетного законодательства по определению размера дефицита местного бюджета и поэтапное его снижение в плановом периоде;</w:t>
      </w:r>
    </w:p>
    <w:p w:rsidR="00B47CA4" w:rsidRPr="00A665A9" w:rsidRDefault="00B47CA4" w:rsidP="00B47CA4">
      <w:pPr>
        <w:ind w:firstLine="708"/>
        <w:rPr>
          <w:color w:val="000000"/>
          <w:sz w:val="26"/>
          <w:szCs w:val="26"/>
        </w:rPr>
      </w:pPr>
      <w:r w:rsidRPr="00A665A9">
        <w:rPr>
          <w:color w:val="000000"/>
          <w:sz w:val="26"/>
          <w:szCs w:val="26"/>
        </w:rPr>
        <w:t>2. повышение эффективности бюджетных расходов;</w:t>
      </w:r>
    </w:p>
    <w:p w:rsidR="00B47CA4" w:rsidRPr="00A665A9" w:rsidRDefault="00B47CA4" w:rsidP="00B47CA4">
      <w:pPr>
        <w:ind w:firstLine="708"/>
        <w:rPr>
          <w:color w:val="000000"/>
          <w:sz w:val="26"/>
          <w:szCs w:val="26"/>
        </w:rPr>
      </w:pPr>
      <w:r w:rsidRPr="00A665A9">
        <w:rPr>
          <w:color w:val="000000"/>
          <w:sz w:val="26"/>
          <w:szCs w:val="26"/>
        </w:rPr>
        <w:t>3. продолжение работы по взаимодействию с краевыми органами власти по привлечению дополнительных средств из краевого бюджета, а также по изменению федерального и краевого законодательства, оказывающего влияние на формирование собственной доходной части бюджета города;</w:t>
      </w:r>
    </w:p>
    <w:p w:rsidR="00B47CA4" w:rsidRPr="00A665A9" w:rsidRDefault="00B47CA4" w:rsidP="00B47CA4">
      <w:pPr>
        <w:ind w:firstLine="708"/>
        <w:rPr>
          <w:color w:val="000000"/>
          <w:sz w:val="26"/>
          <w:szCs w:val="26"/>
        </w:rPr>
      </w:pPr>
      <w:r w:rsidRPr="00A665A9">
        <w:rPr>
          <w:color w:val="000000"/>
          <w:sz w:val="26"/>
          <w:szCs w:val="26"/>
        </w:rPr>
        <w:t>4. реализация задач, поставленных в указах Президента Российской Федерации;</w:t>
      </w:r>
    </w:p>
    <w:p w:rsidR="00B47CA4" w:rsidRPr="00A665A9" w:rsidRDefault="00B47CA4" w:rsidP="00B47CA4">
      <w:pPr>
        <w:ind w:firstLine="708"/>
        <w:rPr>
          <w:color w:val="000000"/>
          <w:sz w:val="26"/>
          <w:szCs w:val="26"/>
        </w:rPr>
      </w:pPr>
      <w:r w:rsidRPr="00A665A9">
        <w:rPr>
          <w:color w:val="000000"/>
          <w:sz w:val="26"/>
          <w:szCs w:val="26"/>
        </w:rPr>
        <w:t>5. повышение открытости и прозрачности местных бюджетов.</w:t>
      </w:r>
    </w:p>
    <w:p w:rsidR="00C94536" w:rsidRPr="00901E38" w:rsidRDefault="00C94536" w:rsidP="00F45EF6">
      <w:pPr>
        <w:pStyle w:val="3"/>
        <w:numPr>
          <w:ilvl w:val="1"/>
          <w:numId w:val="1"/>
        </w:numPr>
        <w:tabs>
          <w:tab w:val="clear" w:pos="1914"/>
        </w:tabs>
        <w:ind w:left="0" w:firstLine="709"/>
        <w:rPr>
          <w:rFonts w:ascii="Times New Roman" w:hAnsi="Times New Roman" w:cs="Times New Roman"/>
        </w:rPr>
      </w:pPr>
      <w:bookmarkStart w:id="32" w:name="_Toc401310994"/>
      <w:bookmarkStart w:id="33" w:name="_Toc401311549"/>
      <w:bookmarkStart w:id="34" w:name="_Toc401311907"/>
      <w:bookmarkStart w:id="35" w:name="_Toc401311960"/>
      <w:bookmarkStart w:id="36" w:name="_Toc434838523"/>
      <w:r w:rsidRPr="00901E38">
        <w:rPr>
          <w:rFonts w:ascii="Times New Roman" w:hAnsi="Times New Roman" w:cs="Times New Roman"/>
        </w:rPr>
        <w:t>С</w:t>
      </w:r>
      <w:bookmarkEnd w:id="32"/>
      <w:bookmarkEnd w:id="33"/>
      <w:bookmarkEnd w:id="34"/>
      <w:bookmarkEnd w:id="35"/>
      <w:r w:rsidR="00193082" w:rsidRPr="00901E38">
        <w:rPr>
          <w:rFonts w:ascii="Times New Roman" w:hAnsi="Times New Roman" w:cs="Times New Roman"/>
        </w:rPr>
        <w:t>облюдение норм бюджетного законодательства по определению размера дефицита местного бюджета и поэтапное его снижение в плановом периоде</w:t>
      </w:r>
      <w:bookmarkEnd w:id="36"/>
    </w:p>
    <w:p w:rsidR="00B47CA4" w:rsidRPr="00901E38" w:rsidRDefault="00B47CA4" w:rsidP="00D63FFD">
      <w:pPr>
        <w:pStyle w:val="af5"/>
        <w:spacing w:after="0" w:line="240" w:lineRule="auto"/>
        <w:ind w:left="0" w:firstLine="709"/>
        <w:jc w:val="both"/>
        <w:rPr>
          <w:rFonts w:ascii="Times New Roman" w:eastAsia="Times New Roman" w:hAnsi="Times New Roman"/>
          <w:sz w:val="6"/>
          <w:szCs w:val="6"/>
          <w:highlight w:val="yellow"/>
          <w:lang w:eastAsia="ru-RU"/>
        </w:rPr>
      </w:pPr>
      <w:bookmarkStart w:id="37" w:name="_Toc401310995"/>
      <w:bookmarkStart w:id="38" w:name="_Toc401311550"/>
      <w:bookmarkStart w:id="39" w:name="_Toc401311908"/>
      <w:bookmarkStart w:id="40" w:name="_Toc401311961"/>
    </w:p>
    <w:p w:rsidR="00B47CA4" w:rsidRPr="00A20715" w:rsidRDefault="00B47CA4" w:rsidP="00B47CA4">
      <w:pPr>
        <w:pStyle w:val="af5"/>
        <w:spacing w:after="0" w:line="240" w:lineRule="auto"/>
        <w:ind w:left="0" w:firstLine="709"/>
        <w:jc w:val="both"/>
        <w:rPr>
          <w:rFonts w:ascii="Times New Roman" w:eastAsia="Times New Roman" w:hAnsi="Times New Roman"/>
          <w:sz w:val="26"/>
          <w:szCs w:val="26"/>
          <w:lang w:eastAsia="ru-RU"/>
        </w:rPr>
      </w:pPr>
      <w:r w:rsidRPr="00A20715">
        <w:rPr>
          <w:rFonts w:ascii="Times New Roman" w:eastAsia="Times New Roman" w:hAnsi="Times New Roman"/>
          <w:sz w:val="26"/>
          <w:szCs w:val="26"/>
          <w:lang w:eastAsia="ru-RU"/>
        </w:rPr>
        <w:t xml:space="preserve">Основной задачей бюджетной политики </w:t>
      </w:r>
      <w:r w:rsidR="00A20715">
        <w:rPr>
          <w:rFonts w:ascii="Times New Roman" w:eastAsia="Times New Roman" w:hAnsi="Times New Roman"/>
          <w:sz w:val="26"/>
          <w:szCs w:val="26"/>
          <w:lang w:eastAsia="ru-RU"/>
        </w:rPr>
        <w:t xml:space="preserve">как </w:t>
      </w:r>
      <w:r w:rsidRPr="00A20715">
        <w:rPr>
          <w:rFonts w:ascii="Times New Roman" w:eastAsia="Times New Roman" w:hAnsi="Times New Roman"/>
          <w:sz w:val="26"/>
          <w:szCs w:val="26"/>
          <w:lang w:eastAsia="ru-RU"/>
        </w:rPr>
        <w:t>на краевом уровне</w:t>
      </w:r>
      <w:r w:rsidR="00A20715">
        <w:rPr>
          <w:rFonts w:ascii="Times New Roman" w:eastAsia="Times New Roman" w:hAnsi="Times New Roman"/>
          <w:sz w:val="26"/>
          <w:szCs w:val="26"/>
          <w:lang w:eastAsia="ru-RU"/>
        </w:rPr>
        <w:t>, так и на уровне муниципалитета является постепенное снижение</w:t>
      </w:r>
      <w:r w:rsidRPr="00A20715">
        <w:rPr>
          <w:rFonts w:ascii="Times New Roman" w:eastAsia="Times New Roman" w:hAnsi="Times New Roman"/>
          <w:sz w:val="26"/>
          <w:szCs w:val="26"/>
          <w:lang w:eastAsia="ru-RU"/>
        </w:rPr>
        <w:t xml:space="preserve"> дефицита местного бюджета. </w:t>
      </w:r>
    </w:p>
    <w:p w:rsidR="00B47CA4" w:rsidRPr="00A665A9" w:rsidRDefault="00B47CA4" w:rsidP="00B47CA4">
      <w:pPr>
        <w:pStyle w:val="af5"/>
        <w:spacing w:after="0" w:line="240" w:lineRule="auto"/>
        <w:ind w:left="0" w:firstLine="709"/>
        <w:jc w:val="both"/>
        <w:rPr>
          <w:rFonts w:ascii="Times New Roman" w:hAnsi="Times New Roman"/>
          <w:sz w:val="26"/>
          <w:szCs w:val="26"/>
          <w:lang w:eastAsia="ru-RU"/>
        </w:rPr>
      </w:pPr>
      <w:r w:rsidRPr="00A20715">
        <w:rPr>
          <w:rFonts w:ascii="Times New Roman" w:hAnsi="Times New Roman"/>
          <w:sz w:val="26"/>
          <w:szCs w:val="26"/>
          <w:lang w:eastAsia="ru-RU"/>
        </w:rPr>
        <w:t>Исходя из поставленных задач, объем дефицита местного бюджета в динамике</w:t>
      </w:r>
      <w:r w:rsidRPr="00A665A9">
        <w:rPr>
          <w:rFonts w:ascii="Times New Roman" w:hAnsi="Times New Roman"/>
          <w:sz w:val="26"/>
          <w:szCs w:val="26"/>
          <w:lang w:eastAsia="ru-RU"/>
        </w:rPr>
        <w:t xml:space="preserve"> с 2016 по 2018 годы представлен на графике. Как видно из представленной информации снижение размера дефицита местного бюджета происходит в плановом периоде. Размер дефицита в 2016 году является допустимым и соответствует нормам бюджетного законодательства. Основным источником покрытия, которого будет являться наличие остатков средств, привлечение кредитов от кредитных организаций, а также бюджетных кредитов. </w:t>
      </w:r>
    </w:p>
    <w:p w:rsidR="00B47CA4" w:rsidRPr="00A665A9" w:rsidRDefault="00B47CA4" w:rsidP="00B47CA4">
      <w:pPr>
        <w:pStyle w:val="af5"/>
        <w:spacing w:after="0" w:line="240" w:lineRule="auto"/>
        <w:ind w:left="0" w:firstLine="709"/>
        <w:jc w:val="both"/>
        <w:rPr>
          <w:rFonts w:ascii="Times New Roman" w:hAnsi="Times New Roman"/>
          <w:sz w:val="26"/>
          <w:szCs w:val="26"/>
          <w:lang w:eastAsia="ru-RU"/>
        </w:rPr>
      </w:pPr>
    </w:p>
    <w:p w:rsidR="00B47CA4" w:rsidRPr="00A665A9" w:rsidRDefault="00B47CA4" w:rsidP="00B47CA4">
      <w:pPr>
        <w:pStyle w:val="af5"/>
        <w:spacing w:after="0" w:line="240" w:lineRule="auto"/>
        <w:ind w:left="0" w:firstLine="709"/>
        <w:jc w:val="center"/>
        <w:rPr>
          <w:rFonts w:ascii="Times New Roman" w:hAnsi="Times New Roman"/>
          <w:b/>
          <w:sz w:val="26"/>
          <w:szCs w:val="26"/>
          <w:lang w:eastAsia="ru-RU"/>
        </w:rPr>
      </w:pPr>
      <w:r w:rsidRPr="00A665A9">
        <w:rPr>
          <w:rFonts w:ascii="Times New Roman" w:hAnsi="Times New Roman"/>
          <w:b/>
          <w:sz w:val="26"/>
          <w:szCs w:val="26"/>
          <w:lang w:eastAsia="ru-RU"/>
        </w:rPr>
        <w:lastRenderedPageBreak/>
        <w:t>Планируемый размер дефицита местного бюджета в 2016 году и плановом периоде 2017 и 2018 годов</w:t>
      </w:r>
      <w:r w:rsidRPr="00A665A9">
        <w:rPr>
          <w:rFonts w:ascii="Times New Roman" w:hAnsi="Times New Roman"/>
          <w:sz w:val="26"/>
          <w:szCs w:val="26"/>
          <w:lang w:eastAsia="ru-RU"/>
        </w:rPr>
        <w:t xml:space="preserve">, </w:t>
      </w:r>
      <w:r w:rsidRPr="00A665A9">
        <w:rPr>
          <w:rFonts w:ascii="Times New Roman" w:hAnsi="Times New Roman"/>
          <w:b/>
          <w:sz w:val="26"/>
          <w:szCs w:val="26"/>
          <w:lang w:eastAsia="ru-RU"/>
        </w:rPr>
        <w:t>млн.руб.</w:t>
      </w:r>
    </w:p>
    <w:p w:rsidR="00B47CA4" w:rsidRPr="00A665A9" w:rsidRDefault="00B47CA4" w:rsidP="00B47CA4">
      <w:pPr>
        <w:pStyle w:val="af5"/>
        <w:spacing w:after="0" w:line="240" w:lineRule="auto"/>
        <w:ind w:left="0" w:firstLine="709"/>
        <w:jc w:val="center"/>
        <w:rPr>
          <w:rFonts w:ascii="Times New Roman" w:hAnsi="Times New Roman"/>
          <w:sz w:val="26"/>
          <w:szCs w:val="26"/>
          <w:lang w:eastAsia="ru-RU"/>
        </w:rPr>
      </w:pPr>
    </w:p>
    <w:p w:rsidR="00B47CA4" w:rsidRPr="00A665A9" w:rsidRDefault="00760CEB" w:rsidP="00B47CA4">
      <w:pPr>
        <w:pStyle w:val="af5"/>
        <w:ind w:left="0" w:firstLine="284"/>
        <w:rPr>
          <w:sz w:val="26"/>
          <w:szCs w:val="26"/>
        </w:rPr>
      </w:pPr>
      <w:r w:rsidRPr="00760CEB">
        <w:rPr>
          <w:noProof/>
          <w:sz w:val="26"/>
          <w:szCs w:val="26"/>
          <w:lang w:eastAsia="ru-RU"/>
        </w:rPr>
        <w:drawing>
          <wp:inline distT="0" distB="0" distL="0" distR="0">
            <wp:extent cx="6026908" cy="3261815"/>
            <wp:effectExtent l="19050" t="0" r="1194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CA4" w:rsidRPr="00A665A9" w:rsidRDefault="00B47CA4" w:rsidP="00B47CA4">
      <w:pPr>
        <w:ind w:firstLine="709"/>
        <w:rPr>
          <w:sz w:val="26"/>
          <w:szCs w:val="26"/>
        </w:rPr>
      </w:pPr>
      <w:r w:rsidRPr="00A665A9">
        <w:rPr>
          <w:sz w:val="26"/>
          <w:szCs w:val="26"/>
        </w:rPr>
        <w:t>Планируемый объем муниципального долга на 01 января 2017 года будет составлять 638,2 млн.руб., на 01 января 2018 года – 1 1</w:t>
      </w:r>
      <w:r w:rsidR="00760CEB">
        <w:rPr>
          <w:sz w:val="26"/>
          <w:szCs w:val="26"/>
        </w:rPr>
        <w:t>4</w:t>
      </w:r>
      <w:r w:rsidRPr="00A665A9">
        <w:rPr>
          <w:sz w:val="26"/>
          <w:szCs w:val="26"/>
        </w:rPr>
        <w:t>2,</w:t>
      </w:r>
      <w:r w:rsidR="00760CEB">
        <w:rPr>
          <w:sz w:val="26"/>
          <w:szCs w:val="26"/>
        </w:rPr>
        <w:t>3</w:t>
      </w:r>
      <w:r w:rsidRPr="00A665A9">
        <w:rPr>
          <w:sz w:val="26"/>
          <w:szCs w:val="26"/>
        </w:rPr>
        <w:t xml:space="preserve"> млн.руб. и на 01 января 2019 года </w:t>
      </w:r>
      <w:r w:rsidR="00760CEB">
        <w:rPr>
          <w:sz w:val="26"/>
          <w:szCs w:val="26"/>
        </w:rPr>
        <w:t>–</w:t>
      </w:r>
      <w:r w:rsidRPr="00A665A9">
        <w:rPr>
          <w:sz w:val="26"/>
          <w:szCs w:val="26"/>
        </w:rPr>
        <w:t xml:space="preserve"> </w:t>
      </w:r>
      <w:r w:rsidR="00760CEB">
        <w:rPr>
          <w:sz w:val="26"/>
          <w:szCs w:val="26"/>
        </w:rPr>
        <w:t>1 616,0</w:t>
      </w:r>
      <w:r w:rsidRPr="00A665A9">
        <w:rPr>
          <w:sz w:val="26"/>
          <w:szCs w:val="26"/>
        </w:rPr>
        <w:t xml:space="preserve"> млн.руб. Объем долговых обязательств в бюджетном периоде соответствует нормам бюджетного законодательства и не превышает установленный предельный объем муниципального долга. </w:t>
      </w:r>
    </w:p>
    <w:p w:rsidR="00946743" w:rsidRPr="00901E38" w:rsidRDefault="00C47886" w:rsidP="00F45EF6">
      <w:pPr>
        <w:pStyle w:val="3"/>
        <w:numPr>
          <w:ilvl w:val="1"/>
          <w:numId w:val="1"/>
        </w:numPr>
        <w:tabs>
          <w:tab w:val="clear" w:pos="1914"/>
        </w:tabs>
        <w:ind w:left="0" w:firstLine="709"/>
        <w:rPr>
          <w:rFonts w:ascii="Times New Roman" w:hAnsi="Times New Roman" w:cs="Times New Roman"/>
        </w:rPr>
      </w:pPr>
      <w:bookmarkStart w:id="41" w:name="_Toc434838524"/>
      <w:r w:rsidRPr="00901E38">
        <w:rPr>
          <w:rFonts w:ascii="Times New Roman" w:hAnsi="Times New Roman" w:cs="Times New Roman"/>
        </w:rPr>
        <w:t>Повышение эффективности бюджетных расходов</w:t>
      </w:r>
      <w:bookmarkEnd w:id="37"/>
      <w:bookmarkEnd w:id="38"/>
      <w:bookmarkEnd w:id="39"/>
      <w:bookmarkEnd w:id="40"/>
      <w:bookmarkEnd w:id="41"/>
    </w:p>
    <w:p w:rsidR="00C94536" w:rsidRPr="00901E38" w:rsidRDefault="00FB66EA" w:rsidP="00AD14AB">
      <w:pPr>
        <w:ind w:firstLine="709"/>
        <w:rPr>
          <w:i/>
          <w:sz w:val="26"/>
          <w:szCs w:val="26"/>
        </w:rPr>
      </w:pPr>
      <w:r w:rsidRPr="00901E38">
        <w:rPr>
          <w:sz w:val="26"/>
          <w:szCs w:val="26"/>
        </w:rPr>
        <w:t>Органы местного самоуправления муниципального образования город Норильск</w:t>
      </w:r>
      <w:r w:rsidR="00C94536" w:rsidRPr="00901E38">
        <w:rPr>
          <w:sz w:val="26"/>
          <w:szCs w:val="26"/>
        </w:rPr>
        <w:t xml:space="preserve"> планиру</w:t>
      </w:r>
      <w:r w:rsidR="00B10C00" w:rsidRPr="00901E38">
        <w:rPr>
          <w:sz w:val="26"/>
          <w:szCs w:val="26"/>
        </w:rPr>
        <w:t>ю</w:t>
      </w:r>
      <w:r w:rsidR="00C94536" w:rsidRPr="00901E38">
        <w:rPr>
          <w:sz w:val="26"/>
          <w:szCs w:val="26"/>
        </w:rPr>
        <w:t>т продолжить осуществление мер по повышению эффе</w:t>
      </w:r>
      <w:r w:rsidR="000607FC" w:rsidRPr="00901E38">
        <w:rPr>
          <w:sz w:val="26"/>
          <w:szCs w:val="26"/>
        </w:rPr>
        <w:t>ктивности бюджетных расходов, в </w:t>
      </w:r>
      <w:r w:rsidR="00C94536" w:rsidRPr="00901E38">
        <w:rPr>
          <w:sz w:val="26"/>
          <w:szCs w:val="26"/>
        </w:rPr>
        <w:t xml:space="preserve">том числе через применение </w:t>
      </w:r>
      <w:r w:rsidR="006B7EF4" w:rsidRPr="00901E38">
        <w:rPr>
          <w:sz w:val="26"/>
          <w:szCs w:val="26"/>
        </w:rPr>
        <w:t xml:space="preserve">следующих </w:t>
      </w:r>
      <w:r w:rsidR="00C94536" w:rsidRPr="00901E38">
        <w:rPr>
          <w:i/>
          <w:sz w:val="26"/>
          <w:szCs w:val="26"/>
        </w:rPr>
        <w:t>основных принципов и п</w:t>
      </w:r>
      <w:r w:rsidR="00680096" w:rsidRPr="00901E38">
        <w:rPr>
          <w:i/>
          <w:sz w:val="26"/>
          <w:szCs w:val="26"/>
        </w:rPr>
        <w:t>одходов к формированию расходов</w:t>
      </w:r>
      <w:r w:rsidR="006B7EF4" w:rsidRPr="00901E38">
        <w:rPr>
          <w:i/>
          <w:sz w:val="26"/>
          <w:szCs w:val="26"/>
        </w:rPr>
        <w:t>:</w:t>
      </w:r>
    </w:p>
    <w:p w:rsidR="006B7EF4" w:rsidRPr="00901E38" w:rsidRDefault="00B65632" w:rsidP="009D7ED5">
      <w:pPr>
        <w:tabs>
          <w:tab w:val="left" w:pos="993"/>
        </w:tabs>
        <w:ind w:firstLine="709"/>
        <w:rPr>
          <w:sz w:val="26"/>
          <w:szCs w:val="26"/>
        </w:rPr>
      </w:pPr>
      <w:r w:rsidRPr="00901E38">
        <w:rPr>
          <w:sz w:val="26"/>
          <w:szCs w:val="26"/>
        </w:rPr>
        <w:t>1.</w:t>
      </w:r>
      <w:r w:rsidR="006B7EF4" w:rsidRPr="00901E38">
        <w:rPr>
          <w:sz w:val="26"/>
          <w:szCs w:val="26"/>
        </w:rPr>
        <w:t xml:space="preserve"> установление взаимосвязи между бюджетным и стратегическим планированием;</w:t>
      </w:r>
    </w:p>
    <w:p w:rsidR="006B7EF4" w:rsidRPr="00901E38" w:rsidRDefault="00B65632" w:rsidP="00AD14AB">
      <w:pPr>
        <w:ind w:firstLine="709"/>
        <w:rPr>
          <w:sz w:val="26"/>
          <w:szCs w:val="26"/>
        </w:rPr>
      </w:pPr>
      <w:r w:rsidRPr="00901E38">
        <w:rPr>
          <w:sz w:val="26"/>
          <w:szCs w:val="26"/>
        </w:rPr>
        <w:t>2.</w:t>
      </w:r>
      <w:r w:rsidR="006B7EF4" w:rsidRPr="00901E38">
        <w:rPr>
          <w:sz w:val="26"/>
          <w:szCs w:val="26"/>
        </w:rPr>
        <w:t xml:space="preserve"> развитие программно-целевых методов управления;</w:t>
      </w:r>
    </w:p>
    <w:p w:rsidR="006B7EF4" w:rsidRPr="00901E38" w:rsidRDefault="00B65632" w:rsidP="00AD14AB">
      <w:pPr>
        <w:ind w:firstLine="709"/>
        <w:rPr>
          <w:sz w:val="26"/>
          <w:szCs w:val="26"/>
        </w:rPr>
      </w:pPr>
      <w:r w:rsidRPr="00901E38">
        <w:rPr>
          <w:sz w:val="26"/>
          <w:szCs w:val="26"/>
        </w:rPr>
        <w:t>3.</w:t>
      </w:r>
      <w:r w:rsidR="006B7EF4" w:rsidRPr="00901E38">
        <w:rPr>
          <w:sz w:val="26"/>
          <w:szCs w:val="26"/>
        </w:rPr>
        <w:t xml:space="preserve"> повышение адресности мер социальной поддержки;</w:t>
      </w:r>
    </w:p>
    <w:p w:rsidR="006B7EF4" w:rsidRPr="00901E38" w:rsidRDefault="00B65632" w:rsidP="00AD14AB">
      <w:pPr>
        <w:ind w:firstLine="709"/>
        <w:rPr>
          <w:sz w:val="26"/>
          <w:szCs w:val="26"/>
        </w:rPr>
      </w:pPr>
      <w:r w:rsidRPr="00901E38">
        <w:rPr>
          <w:sz w:val="26"/>
          <w:szCs w:val="26"/>
        </w:rPr>
        <w:t>4.</w:t>
      </w:r>
      <w:r w:rsidR="006B7EF4" w:rsidRPr="00901E38">
        <w:rPr>
          <w:sz w:val="26"/>
          <w:szCs w:val="26"/>
        </w:rPr>
        <w:t xml:space="preserve"> повышение эффективности бюджетной сети и оказания муниципальных услуг;</w:t>
      </w:r>
    </w:p>
    <w:p w:rsidR="006B7EF4" w:rsidRPr="00901E38" w:rsidRDefault="00B65632" w:rsidP="00AD14AB">
      <w:pPr>
        <w:ind w:firstLine="709"/>
        <w:rPr>
          <w:sz w:val="26"/>
          <w:szCs w:val="26"/>
        </w:rPr>
      </w:pPr>
      <w:r w:rsidRPr="00901E38">
        <w:rPr>
          <w:sz w:val="26"/>
          <w:szCs w:val="26"/>
        </w:rPr>
        <w:t>5.</w:t>
      </w:r>
      <w:r w:rsidR="006B7EF4" w:rsidRPr="00901E38">
        <w:rPr>
          <w:sz w:val="26"/>
          <w:szCs w:val="26"/>
        </w:rPr>
        <w:t xml:space="preserve"> развитие модели государственно−частного партнерства.</w:t>
      </w:r>
    </w:p>
    <w:p w:rsidR="00680096" w:rsidRPr="00901E38" w:rsidRDefault="005B3473" w:rsidP="00F45EF6">
      <w:pPr>
        <w:pStyle w:val="4"/>
        <w:ind w:firstLine="709"/>
        <w:rPr>
          <w:rFonts w:ascii="Times New Roman" w:hAnsi="Times New Roman" w:cs="Times New Roman"/>
          <w:color w:val="auto"/>
          <w:sz w:val="26"/>
          <w:szCs w:val="26"/>
        </w:rPr>
      </w:pPr>
      <w:bookmarkStart w:id="42" w:name="_Toc401310996"/>
      <w:bookmarkStart w:id="43" w:name="_Toc401311551"/>
      <w:bookmarkStart w:id="44" w:name="_Toc401311909"/>
      <w:bookmarkStart w:id="45" w:name="_Toc401311962"/>
      <w:bookmarkStart w:id="46" w:name="_Toc434838525"/>
      <w:r w:rsidRPr="00901E38">
        <w:rPr>
          <w:rFonts w:ascii="Times New Roman" w:hAnsi="Times New Roman" w:cs="Times New Roman"/>
          <w:color w:val="auto"/>
          <w:sz w:val="26"/>
          <w:szCs w:val="26"/>
        </w:rPr>
        <w:t>2.2.1.</w:t>
      </w:r>
      <w:r w:rsidR="00D76037" w:rsidRPr="00901E38">
        <w:rPr>
          <w:rFonts w:ascii="Times New Roman" w:hAnsi="Times New Roman" w:cs="Times New Roman"/>
          <w:color w:val="auto"/>
          <w:sz w:val="26"/>
          <w:szCs w:val="26"/>
        </w:rPr>
        <w:t xml:space="preserve"> Установление взаимосвязи между бюджетным и стратегическим планированием</w:t>
      </w:r>
      <w:bookmarkEnd w:id="42"/>
      <w:bookmarkEnd w:id="43"/>
      <w:bookmarkEnd w:id="44"/>
      <w:bookmarkEnd w:id="45"/>
      <w:bookmarkEnd w:id="46"/>
    </w:p>
    <w:p w:rsidR="001D01A6" w:rsidRPr="004C543E" w:rsidRDefault="001D01A6" w:rsidP="00B25263">
      <w:pPr>
        <w:ind w:firstLine="709"/>
        <w:rPr>
          <w:sz w:val="6"/>
          <w:szCs w:val="6"/>
          <w:highlight w:val="yellow"/>
        </w:rPr>
      </w:pPr>
    </w:p>
    <w:p w:rsidR="001D01A6" w:rsidRPr="00A665A9" w:rsidRDefault="001D01A6" w:rsidP="001D01A6">
      <w:pPr>
        <w:pStyle w:val="a4"/>
        <w:shd w:val="clear" w:color="auto" w:fill="FFFFFF"/>
        <w:spacing w:before="0" w:beforeAutospacing="0" w:after="0" w:afterAutospacing="0"/>
        <w:ind w:firstLine="644"/>
        <w:jc w:val="both"/>
        <w:rPr>
          <w:sz w:val="26"/>
          <w:szCs w:val="26"/>
        </w:rPr>
      </w:pPr>
      <w:r w:rsidRPr="00A665A9">
        <w:rPr>
          <w:sz w:val="26"/>
          <w:szCs w:val="26"/>
        </w:rPr>
        <w:t>В связи с вступлением в силу Федерального закона от 28.06.2014 № 172-ФЗ «О стратегическом планировании в Российской Федерации», который знаменует новый и оч</w:t>
      </w:r>
      <w:r w:rsidR="0094642C">
        <w:rPr>
          <w:sz w:val="26"/>
          <w:szCs w:val="26"/>
        </w:rPr>
        <w:t>ень значительный этап</w:t>
      </w:r>
      <w:r w:rsidRPr="00A665A9">
        <w:rPr>
          <w:sz w:val="26"/>
          <w:szCs w:val="26"/>
        </w:rPr>
        <w:t xml:space="preserve"> реформирования – переход к стратегическому планированию, произошло закрепление правовых основ стратегического планирования в Р</w:t>
      </w:r>
      <w:r w:rsidR="00D93200">
        <w:rPr>
          <w:sz w:val="26"/>
          <w:szCs w:val="26"/>
        </w:rPr>
        <w:t>оссийской Федерации, координация</w:t>
      </w:r>
      <w:r w:rsidRPr="00A665A9">
        <w:rPr>
          <w:sz w:val="26"/>
          <w:szCs w:val="26"/>
        </w:rPr>
        <w:t xml:space="preserve"> государственного и</w:t>
      </w:r>
      <w:r w:rsidR="004C543E">
        <w:rPr>
          <w:sz w:val="26"/>
          <w:szCs w:val="26"/>
        </w:rPr>
        <w:t xml:space="preserve"> муниципального стратегического </w:t>
      </w:r>
      <w:r w:rsidRPr="00A665A9">
        <w:rPr>
          <w:sz w:val="26"/>
          <w:szCs w:val="26"/>
        </w:rPr>
        <w:t xml:space="preserve">управления и бюджетной политики, полномочий органов государственной власти РФ, </w:t>
      </w:r>
      <w:r w:rsidRPr="00A665A9">
        <w:rPr>
          <w:sz w:val="26"/>
          <w:szCs w:val="26"/>
        </w:rPr>
        <w:lastRenderedPageBreak/>
        <w:t>субъектов РФ и органов местного самоуправления</w:t>
      </w:r>
      <w:r w:rsidR="00D93200">
        <w:rPr>
          <w:sz w:val="26"/>
          <w:szCs w:val="26"/>
        </w:rPr>
        <w:t xml:space="preserve"> в системе</w:t>
      </w:r>
      <w:r w:rsidRPr="00A665A9">
        <w:rPr>
          <w:sz w:val="26"/>
          <w:szCs w:val="26"/>
        </w:rPr>
        <w:t xml:space="preserve"> документов стратегического планирования федерального, регионального и муниципального уровней.</w:t>
      </w:r>
    </w:p>
    <w:p w:rsidR="001D01A6" w:rsidRPr="00A665A9" w:rsidRDefault="001D01A6" w:rsidP="001D01A6">
      <w:pPr>
        <w:pStyle w:val="a4"/>
        <w:shd w:val="clear" w:color="auto" w:fill="FFFFFF"/>
        <w:spacing w:before="0" w:beforeAutospacing="0" w:after="0" w:afterAutospacing="0"/>
        <w:ind w:firstLine="644"/>
        <w:jc w:val="both"/>
        <w:rPr>
          <w:sz w:val="26"/>
          <w:szCs w:val="26"/>
        </w:rPr>
      </w:pPr>
      <w:r w:rsidRPr="00A665A9">
        <w:rPr>
          <w:sz w:val="26"/>
          <w:szCs w:val="26"/>
        </w:rPr>
        <w:t>К стратегическим отнесены в том числе документы, предусмотренные статьей 172 БК РФ и служащие основанием</w:t>
      </w:r>
      <w:r w:rsidR="00D93200">
        <w:rPr>
          <w:sz w:val="26"/>
          <w:szCs w:val="26"/>
        </w:rPr>
        <w:t xml:space="preserve"> для</w:t>
      </w:r>
      <w:r w:rsidRPr="00A665A9">
        <w:rPr>
          <w:sz w:val="26"/>
          <w:szCs w:val="26"/>
        </w:rPr>
        <w:t xml:space="preserve"> составления проекта бюджета:</w:t>
      </w:r>
      <w:r w:rsidR="00D93200">
        <w:rPr>
          <w:sz w:val="26"/>
          <w:szCs w:val="26"/>
        </w:rPr>
        <w:t xml:space="preserve"> </w:t>
      </w:r>
      <w:r w:rsidRPr="00A665A9">
        <w:rPr>
          <w:sz w:val="26"/>
          <w:szCs w:val="26"/>
        </w:rPr>
        <w:t>прогноз социально-экономического развития на долгосрочный и среднесрочный периоды, бюджетный прогноз на долгосрочный период, а также муниципальные программы.</w:t>
      </w:r>
    </w:p>
    <w:p w:rsidR="001D01A6" w:rsidRPr="00A665A9" w:rsidRDefault="001D01A6" w:rsidP="001D01A6">
      <w:pPr>
        <w:pStyle w:val="a4"/>
        <w:shd w:val="clear" w:color="auto" w:fill="FFFFFF"/>
        <w:spacing w:before="0" w:beforeAutospacing="0" w:after="0" w:afterAutospacing="0"/>
        <w:ind w:firstLine="644"/>
        <w:jc w:val="both"/>
        <w:rPr>
          <w:sz w:val="26"/>
          <w:szCs w:val="26"/>
        </w:rPr>
      </w:pPr>
      <w:r w:rsidRPr="00A665A9">
        <w:rPr>
          <w:sz w:val="26"/>
          <w:szCs w:val="26"/>
        </w:rPr>
        <w:t>Основная задача долгосрочного бюджетного планирования состоит в увязке проводимой бюджетной политики с задачами по созданию долгосрочного устойчивого роста экономики и повышению уровня и качества жизни населения.</w:t>
      </w:r>
    </w:p>
    <w:p w:rsidR="001D01A6" w:rsidRPr="00A665A9" w:rsidRDefault="001D01A6" w:rsidP="000F155F">
      <w:pPr>
        <w:pStyle w:val="a4"/>
        <w:shd w:val="clear" w:color="auto" w:fill="FFFFFF"/>
        <w:spacing w:before="0" w:beforeAutospacing="0" w:after="0" w:afterAutospacing="0"/>
        <w:ind w:firstLine="644"/>
        <w:jc w:val="both"/>
        <w:rPr>
          <w:sz w:val="26"/>
          <w:szCs w:val="26"/>
        </w:rPr>
      </w:pPr>
      <w:r w:rsidRPr="00A665A9">
        <w:rPr>
          <w:sz w:val="26"/>
          <w:szCs w:val="26"/>
        </w:rPr>
        <w:t>В рамках реализации Федерального закона от 28.06.2014 №172-ФЗ «О стратегическом планировании в Российской Федерации» утверждены:</w:t>
      </w:r>
    </w:p>
    <w:p w:rsidR="001D01A6" w:rsidRPr="00A665A9" w:rsidRDefault="001D01A6" w:rsidP="009B2F6C">
      <w:pPr>
        <w:pStyle w:val="a4"/>
        <w:numPr>
          <w:ilvl w:val="0"/>
          <w:numId w:val="11"/>
        </w:numPr>
        <w:shd w:val="clear" w:color="auto" w:fill="FFFFFF"/>
        <w:tabs>
          <w:tab w:val="left" w:pos="924"/>
        </w:tabs>
        <w:spacing w:before="0" w:beforeAutospacing="0" w:after="0" w:afterAutospacing="0"/>
        <w:ind w:left="0" w:firstLine="672"/>
        <w:jc w:val="both"/>
        <w:rPr>
          <w:sz w:val="26"/>
          <w:szCs w:val="26"/>
        </w:rPr>
      </w:pPr>
      <w:r w:rsidRPr="00A665A9">
        <w:rPr>
          <w:sz w:val="26"/>
          <w:szCs w:val="26"/>
        </w:rPr>
        <w:t xml:space="preserve">План подготовки документов стратегического планирования МО город Норильск (распоряжением Администрации города Норильска от 18.12.2014 № 6819), </w:t>
      </w:r>
    </w:p>
    <w:p w:rsidR="001D01A6" w:rsidRDefault="001D01A6" w:rsidP="009B2F6C">
      <w:pPr>
        <w:pStyle w:val="a4"/>
        <w:numPr>
          <w:ilvl w:val="0"/>
          <w:numId w:val="11"/>
        </w:numPr>
        <w:shd w:val="clear" w:color="auto" w:fill="FFFFFF"/>
        <w:tabs>
          <w:tab w:val="left" w:pos="924"/>
        </w:tabs>
        <w:spacing w:before="0" w:beforeAutospacing="0" w:after="0" w:afterAutospacing="0"/>
        <w:ind w:left="0" w:firstLine="672"/>
        <w:jc w:val="both"/>
        <w:rPr>
          <w:sz w:val="26"/>
          <w:szCs w:val="26"/>
        </w:rPr>
      </w:pPr>
      <w:r w:rsidRPr="00A665A9">
        <w:rPr>
          <w:sz w:val="26"/>
          <w:szCs w:val="26"/>
        </w:rPr>
        <w:t>План выполнения мероприятий по изменению нормативной базы в рамках реализации Федерального закона от 28.06.2014 №172-ФЗ и формирования бюджета муниципального образования город Норильск на 2016 год и пл</w:t>
      </w:r>
      <w:r w:rsidR="00D93200">
        <w:rPr>
          <w:sz w:val="26"/>
          <w:szCs w:val="26"/>
        </w:rPr>
        <w:t>ановый период 2017 и 2018 годов,</w:t>
      </w:r>
    </w:p>
    <w:p w:rsidR="00D93200" w:rsidRPr="00A665A9" w:rsidRDefault="00D93200" w:rsidP="009B2F6C">
      <w:pPr>
        <w:pStyle w:val="a4"/>
        <w:numPr>
          <w:ilvl w:val="0"/>
          <w:numId w:val="11"/>
        </w:numPr>
        <w:shd w:val="clear" w:color="auto" w:fill="FFFFFF"/>
        <w:tabs>
          <w:tab w:val="left" w:pos="924"/>
        </w:tabs>
        <w:spacing w:before="0" w:beforeAutospacing="0" w:after="0" w:afterAutospacing="0"/>
        <w:ind w:left="0" w:firstLine="672"/>
        <w:jc w:val="both"/>
        <w:rPr>
          <w:sz w:val="26"/>
          <w:szCs w:val="26"/>
        </w:rPr>
      </w:pPr>
      <w:r>
        <w:rPr>
          <w:sz w:val="26"/>
          <w:szCs w:val="26"/>
        </w:rPr>
        <w:t>Муниципальные программы.</w:t>
      </w:r>
    </w:p>
    <w:p w:rsidR="001D01A6" w:rsidRPr="00A665A9" w:rsidRDefault="001D01A6" w:rsidP="001D01A6">
      <w:pPr>
        <w:ind w:firstLine="709"/>
        <w:rPr>
          <w:sz w:val="26"/>
          <w:szCs w:val="26"/>
        </w:rPr>
      </w:pPr>
      <w:r w:rsidRPr="00A665A9">
        <w:rPr>
          <w:sz w:val="26"/>
          <w:szCs w:val="26"/>
        </w:rPr>
        <w:t>Федеральным законом от 30.09.2015 № 273-ФЗ «Об особенностях составления и утверждения проектов бюджетов бюджетной системы Российской Федерации на 2016 год» в отношении муниципальных образований предусмотрено приостановление до 01.01.2016 положений БК РФ о внесении в представительный орган проекта бюджетного прогноза муниципального образования на долгосрочный период одновременно с проектом решения о местном бюджете.</w:t>
      </w:r>
    </w:p>
    <w:p w:rsidR="001D01A6" w:rsidRPr="00A665A9" w:rsidRDefault="001D01A6" w:rsidP="001D01A6">
      <w:pPr>
        <w:autoSpaceDE w:val="0"/>
        <w:autoSpaceDN w:val="0"/>
        <w:adjustRightInd w:val="0"/>
        <w:ind w:firstLine="709"/>
        <w:rPr>
          <w:sz w:val="26"/>
          <w:szCs w:val="26"/>
        </w:rPr>
      </w:pPr>
      <w:r w:rsidRPr="00A665A9">
        <w:rPr>
          <w:sz w:val="26"/>
          <w:szCs w:val="26"/>
        </w:rPr>
        <w:t>В связи трудностями формирования долгосрочных прогнозов (как общероссийских, так и краевых) в условиях экономической нестабильности предлагается временно – на один год – отойти от составления бюджетного долгосрочного прогноза. Таким образом, взаимосвязь бюджетного и стратегического планирования предлагается установить с 2017 года.</w:t>
      </w:r>
    </w:p>
    <w:p w:rsidR="001D01A6" w:rsidRPr="00A665A9" w:rsidRDefault="001D01A6" w:rsidP="001D01A6">
      <w:pPr>
        <w:tabs>
          <w:tab w:val="left" w:pos="993"/>
        </w:tabs>
        <w:ind w:firstLine="709"/>
        <w:rPr>
          <w:sz w:val="26"/>
          <w:szCs w:val="26"/>
        </w:rPr>
      </w:pPr>
      <w:r w:rsidRPr="00A665A9">
        <w:rPr>
          <w:sz w:val="26"/>
          <w:szCs w:val="26"/>
        </w:rPr>
        <w:t xml:space="preserve">После формирования и утверждения на уровне Красноярского края  закона «О стратегическом планировании в Красноярском крае» и ряда нормативных актов, определяющих унифицированные подходы к формированию стратегий социально-экономического развития, планов мероприятий по реализации стратегий и бюджетных прогнозов муниципалитетов на долгосрочный период в рамках реализации Федерального закона от 28.06.2014 №172-ФЗ «О стратегическом планировании в Российской Федерации» на территории города будет проведена соответствующая работа по разработке вышеуказанных документов. </w:t>
      </w:r>
    </w:p>
    <w:p w:rsidR="00D76037" w:rsidRPr="002A09B6" w:rsidRDefault="005B3473" w:rsidP="00F45EF6">
      <w:pPr>
        <w:pStyle w:val="4"/>
        <w:ind w:firstLine="709"/>
        <w:rPr>
          <w:rFonts w:ascii="Times New Roman" w:hAnsi="Times New Roman" w:cs="Times New Roman"/>
          <w:color w:val="auto"/>
          <w:sz w:val="26"/>
          <w:szCs w:val="26"/>
        </w:rPr>
      </w:pPr>
      <w:bookmarkStart w:id="47" w:name="_Toc401310997"/>
      <w:bookmarkStart w:id="48" w:name="_Toc401311552"/>
      <w:bookmarkStart w:id="49" w:name="_Toc401311910"/>
      <w:bookmarkStart w:id="50" w:name="_Toc401311963"/>
      <w:bookmarkStart w:id="51" w:name="_Toc434838526"/>
      <w:r w:rsidRPr="002A09B6">
        <w:rPr>
          <w:rFonts w:ascii="Times New Roman" w:hAnsi="Times New Roman" w:cs="Times New Roman"/>
          <w:color w:val="auto"/>
          <w:sz w:val="26"/>
          <w:szCs w:val="26"/>
        </w:rPr>
        <w:t>2.2.2.</w:t>
      </w:r>
      <w:r w:rsidR="00D76037" w:rsidRPr="002A09B6">
        <w:rPr>
          <w:rFonts w:ascii="Times New Roman" w:hAnsi="Times New Roman" w:cs="Times New Roman"/>
          <w:color w:val="auto"/>
          <w:sz w:val="26"/>
          <w:szCs w:val="26"/>
        </w:rPr>
        <w:t xml:space="preserve"> Развитие программно</w:t>
      </w:r>
      <w:r w:rsidR="007312D6" w:rsidRPr="002A09B6">
        <w:rPr>
          <w:rFonts w:ascii="Times New Roman" w:hAnsi="Times New Roman" w:cs="Times New Roman"/>
          <w:color w:val="auto"/>
          <w:sz w:val="26"/>
          <w:szCs w:val="26"/>
        </w:rPr>
        <w:t>−</w:t>
      </w:r>
      <w:r w:rsidR="00D76037" w:rsidRPr="002A09B6">
        <w:rPr>
          <w:rFonts w:ascii="Times New Roman" w:hAnsi="Times New Roman" w:cs="Times New Roman"/>
          <w:color w:val="auto"/>
          <w:sz w:val="26"/>
          <w:szCs w:val="26"/>
        </w:rPr>
        <w:t>целевых методов управления</w:t>
      </w:r>
      <w:bookmarkEnd w:id="47"/>
      <w:bookmarkEnd w:id="48"/>
      <w:bookmarkEnd w:id="49"/>
      <w:bookmarkEnd w:id="50"/>
      <w:bookmarkEnd w:id="51"/>
    </w:p>
    <w:p w:rsidR="002A09B6" w:rsidRPr="002A09B6" w:rsidRDefault="002A09B6" w:rsidP="002A09B6">
      <w:pPr>
        <w:ind w:firstLine="741"/>
        <w:rPr>
          <w:sz w:val="6"/>
          <w:szCs w:val="6"/>
        </w:rPr>
      </w:pPr>
    </w:p>
    <w:p w:rsidR="0058162E" w:rsidRDefault="0058162E" w:rsidP="002A09B6">
      <w:pPr>
        <w:ind w:firstLine="741"/>
        <w:rPr>
          <w:sz w:val="26"/>
          <w:szCs w:val="26"/>
        </w:rPr>
      </w:pPr>
      <w:r w:rsidRPr="00A665A9">
        <w:rPr>
          <w:sz w:val="26"/>
          <w:szCs w:val="26"/>
        </w:rPr>
        <w:t>В настоящее время основным инструментом повышения эффективности бюджетных расходов городского бюджета является программно-целевой метод, повышающий ответственность и заинтересованность исполнителей муниципальных программ за достижение наилучших результатов в рамках ограниченных финансовых ресурсов.</w:t>
      </w:r>
    </w:p>
    <w:p w:rsidR="002A09B6" w:rsidRDefault="002A09B6" w:rsidP="002A09B6">
      <w:pPr>
        <w:ind w:firstLine="741"/>
        <w:rPr>
          <w:sz w:val="26"/>
          <w:szCs w:val="26"/>
        </w:rPr>
      </w:pPr>
      <w:r w:rsidRPr="00FF2DCD">
        <w:rPr>
          <w:sz w:val="26"/>
          <w:szCs w:val="26"/>
        </w:rPr>
        <w:t>В соответствии с положения</w:t>
      </w:r>
      <w:r w:rsidR="003E24C2">
        <w:rPr>
          <w:sz w:val="26"/>
          <w:szCs w:val="26"/>
        </w:rPr>
        <w:t>ми статьи 179 БК</w:t>
      </w:r>
      <w:r w:rsidRPr="00FF2DCD">
        <w:rPr>
          <w:sz w:val="26"/>
          <w:szCs w:val="26"/>
        </w:rPr>
        <w:t xml:space="preserve"> Российской Федерации бюджет муниципального образования город Норильск, как и бюджет Красноярского края, на </w:t>
      </w:r>
      <w:r w:rsidRPr="00FF2DCD">
        <w:rPr>
          <w:sz w:val="26"/>
          <w:szCs w:val="26"/>
        </w:rPr>
        <w:lastRenderedPageBreak/>
        <w:t>201</w:t>
      </w:r>
      <w:r>
        <w:rPr>
          <w:sz w:val="26"/>
          <w:szCs w:val="26"/>
        </w:rPr>
        <w:t>6</w:t>
      </w:r>
      <w:r w:rsidRPr="00FF2DCD">
        <w:rPr>
          <w:sz w:val="26"/>
          <w:szCs w:val="26"/>
        </w:rPr>
        <w:t xml:space="preserve"> год и плановый период 201</w:t>
      </w:r>
      <w:r>
        <w:rPr>
          <w:sz w:val="26"/>
          <w:szCs w:val="26"/>
        </w:rPr>
        <w:t>7</w:t>
      </w:r>
      <w:r w:rsidRPr="00FF2DCD">
        <w:rPr>
          <w:sz w:val="26"/>
          <w:szCs w:val="26"/>
        </w:rPr>
        <w:t> </w:t>
      </w:r>
      <w:r>
        <w:rPr>
          <w:sz w:val="26"/>
          <w:szCs w:val="26"/>
        </w:rPr>
        <w:t>−</w:t>
      </w:r>
      <w:r w:rsidRPr="00FF2DCD">
        <w:rPr>
          <w:sz w:val="26"/>
          <w:szCs w:val="26"/>
        </w:rPr>
        <w:t> 201</w:t>
      </w:r>
      <w:r>
        <w:rPr>
          <w:sz w:val="26"/>
          <w:szCs w:val="26"/>
        </w:rPr>
        <w:t>8</w:t>
      </w:r>
      <w:r w:rsidRPr="00FF2DCD">
        <w:rPr>
          <w:sz w:val="26"/>
          <w:szCs w:val="26"/>
        </w:rPr>
        <w:t xml:space="preserve"> годов формируется на основании муниципальных программ</w:t>
      </w:r>
      <w:r>
        <w:rPr>
          <w:sz w:val="26"/>
          <w:szCs w:val="26"/>
        </w:rPr>
        <w:t xml:space="preserve"> (далее − МП)</w:t>
      </w:r>
      <w:r w:rsidRPr="00FF2DCD">
        <w:rPr>
          <w:sz w:val="26"/>
          <w:szCs w:val="26"/>
        </w:rPr>
        <w:t>.</w:t>
      </w:r>
    </w:p>
    <w:p w:rsidR="002A09B6" w:rsidRPr="00562358" w:rsidRDefault="002A09B6" w:rsidP="002A09B6">
      <w:pPr>
        <w:ind w:firstLine="720"/>
        <w:rPr>
          <w:sz w:val="26"/>
          <w:szCs w:val="26"/>
        </w:rPr>
      </w:pPr>
      <w:r w:rsidRPr="00F371D5">
        <w:rPr>
          <w:sz w:val="26"/>
          <w:szCs w:val="26"/>
        </w:rPr>
        <w:t xml:space="preserve">В городе Норильск муниципальные программы реализуются с 2014 года. На </w:t>
      </w:r>
      <w:r w:rsidRPr="00562358">
        <w:rPr>
          <w:sz w:val="26"/>
          <w:szCs w:val="26"/>
        </w:rPr>
        <w:t>плановый период 2016−2018 годов все 15 действующих МП сохраняют свою преемственность, включая следующие изменения:</w:t>
      </w:r>
    </w:p>
    <w:p w:rsidR="002A09B6" w:rsidRPr="00562358"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sidRPr="00562358">
        <w:rPr>
          <w:rFonts w:ascii="Times New Roman" w:hAnsi="Times New Roman"/>
          <w:bCs/>
          <w:sz w:val="26"/>
          <w:szCs w:val="26"/>
        </w:rPr>
        <w:t xml:space="preserve">в соответствии с отраслевым принципом формирования МП расходы </w:t>
      </w:r>
      <w:r w:rsidRPr="00562358">
        <w:rPr>
          <w:rFonts w:ascii="Times New Roman" w:hAnsi="Times New Roman"/>
          <w:sz w:val="26"/>
          <w:szCs w:val="26"/>
        </w:rPr>
        <w:t>на обеспечение отдыха школьников в городских трудовых отрядах</w:t>
      </w:r>
      <w:r w:rsidRPr="00562358">
        <w:rPr>
          <w:rFonts w:ascii="Times New Roman" w:hAnsi="Times New Roman"/>
          <w:bCs/>
          <w:sz w:val="26"/>
          <w:szCs w:val="26"/>
        </w:rPr>
        <w:t xml:space="preserve">, перераспределены из МП </w:t>
      </w:r>
      <w:r>
        <w:rPr>
          <w:rFonts w:ascii="Times New Roman" w:hAnsi="Times New Roman"/>
          <w:bCs/>
          <w:sz w:val="26"/>
          <w:szCs w:val="26"/>
        </w:rPr>
        <w:t>«</w:t>
      </w:r>
      <w:r w:rsidRPr="00562358">
        <w:rPr>
          <w:rFonts w:ascii="Times New Roman" w:hAnsi="Times New Roman"/>
          <w:bCs/>
          <w:sz w:val="26"/>
          <w:szCs w:val="26"/>
        </w:rPr>
        <w:t>Развитие образования</w:t>
      </w:r>
      <w:r>
        <w:rPr>
          <w:rFonts w:ascii="Times New Roman" w:hAnsi="Times New Roman"/>
          <w:bCs/>
          <w:sz w:val="26"/>
          <w:szCs w:val="26"/>
        </w:rPr>
        <w:t>»</w:t>
      </w:r>
      <w:r w:rsidRPr="00562358">
        <w:rPr>
          <w:rFonts w:ascii="Times New Roman" w:hAnsi="Times New Roman"/>
          <w:bCs/>
          <w:sz w:val="26"/>
          <w:szCs w:val="26"/>
        </w:rPr>
        <w:t xml:space="preserve"> в МП </w:t>
      </w:r>
      <w:r>
        <w:rPr>
          <w:rFonts w:ascii="Times New Roman" w:hAnsi="Times New Roman"/>
          <w:bCs/>
          <w:sz w:val="26"/>
          <w:szCs w:val="26"/>
        </w:rPr>
        <w:t>«</w:t>
      </w:r>
      <w:r w:rsidRPr="00562358">
        <w:rPr>
          <w:rFonts w:ascii="Times New Roman" w:hAnsi="Times New Roman"/>
          <w:bCs/>
          <w:sz w:val="26"/>
          <w:szCs w:val="26"/>
        </w:rPr>
        <w:t>Содействие занятости населения</w:t>
      </w:r>
      <w:r>
        <w:rPr>
          <w:rFonts w:ascii="Times New Roman" w:hAnsi="Times New Roman"/>
          <w:bCs/>
          <w:sz w:val="26"/>
          <w:szCs w:val="26"/>
        </w:rPr>
        <w:t>»</w:t>
      </w:r>
      <w:r w:rsidRPr="00562358">
        <w:rPr>
          <w:rFonts w:ascii="Times New Roman" w:hAnsi="Times New Roman"/>
          <w:bCs/>
          <w:sz w:val="26"/>
          <w:szCs w:val="26"/>
        </w:rPr>
        <w:t xml:space="preserve">, одной из основных целей которой является </w:t>
      </w:r>
      <w:r w:rsidRPr="00562358">
        <w:rPr>
          <w:rFonts w:ascii="Times New Roman" w:hAnsi="Times New Roman"/>
          <w:sz w:val="26"/>
          <w:szCs w:val="26"/>
        </w:rPr>
        <w:t xml:space="preserve">профилактика безнадзорности и правонарушений несовершеннолетних на территории </w:t>
      </w:r>
      <w:r>
        <w:rPr>
          <w:rFonts w:ascii="Times New Roman" w:hAnsi="Times New Roman"/>
          <w:sz w:val="26"/>
          <w:szCs w:val="26"/>
        </w:rPr>
        <w:t>города</w:t>
      </w:r>
      <w:r w:rsidRPr="00562358">
        <w:rPr>
          <w:rFonts w:ascii="Times New Roman" w:hAnsi="Times New Roman"/>
          <w:sz w:val="26"/>
          <w:szCs w:val="26"/>
        </w:rPr>
        <w:t xml:space="preserve"> в летний период;</w:t>
      </w:r>
    </w:p>
    <w:p w:rsidR="002A09B6" w:rsidRPr="00CD1DC7"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в связи с выведением из </w:t>
      </w:r>
      <w:r w:rsidRPr="00562358">
        <w:rPr>
          <w:rFonts w:ascii="Times New Roman" w:hAnsi="Times New Roman"/>
          <w:bCs/>
          <w:sz w:val="26"/>
          <w:szCs w:val="26"/>
        </w:rPr>
        <w:t xml:space="preserve">структуры Управления общего и дошкольного образования </w:t>
      </w:r>
      <w:r>
        <w:rPr>
          <w:rFonts w:ascii="Times New Roman" w:hAnsi="Times New Roman"/>
          <w:bCs/>
          <w:sz w:val="26"/>
          <w:szCs w:val="26"/>
        </w:rPr>
        <w:t>Администрации города Норильска О</w:t>
      </w:r>
      <w:r w:rsidRPr="00562358">
        <w:rPr>
          <w:rFonts w:ascii="Times New Roman" w:hAnsi="Times New Roman"/>
          <w:bCs/>
          <w:sz w:val="26"/>
          <w:szCs w:val="26"/>
        </w:rPr>
        <w:t>тдела опеки и попечительства над несовершеннолетними</w:t>
      </w:r>
      <w:r>
        <w:rPr>
          <w:rFonts w:ascii="Times New Roman" w:hAnsi="Times New Roman"/>
          <w:bCs/>
          <w:sz w:val="26"/>
          <w:szCs w:val="26"/>
        </w:rPr>
        <w:t xml:space="preserve"> и переводом его в Администрацию города Норильска</w:t>
      </w:r>
      <w:r w:rsidRPr="00562358">
        <w:rPr>
          <w:rFonts w:ascii="Times New Roman" w:hAnsi="Times New Roman"/>
          <w:bCs/>
          <w:sz w:val="26"/>
          <w:szCs w:val="26"/>
        </w:rPr>
        <w:t>, в с</w:t>
      </w:r>
      <w:r>
        <w:rPr>
          <w:rFonts w:ascii="Times New Roman" w:hAnsi="Times New Roman"/>
          <w:bCs/>
          <w:sz w:val="26"/>
          <w:szCs w:val="26"/>
        </w:rPr>
        <w:t xml:space="preserve">остав МП «Развитие образования» включена новая подпрограмма «Осуществление деятельности по опеке и попечительству в отношении несовершеннолетних», в которой предусмотрены расходы на реализацию мероприятий </w:t>
      </w:r>
      <w:r w:rsidRPr="00380A16">
        <w:rPr>
          <w:rFonts w:ascii="Times New Roman" w:hAnsi="Times New Roman"/>
          <w:sz w:val="26"/>
          <w:szCs w:val="26"/>
        </w:rPr>
        <w:t>по проведению ремонта жилых помещений для</w:t>
      </w:r>
      <w:r>
        <w:rPr>
          <w:rFonts w:ascii="Times New Roman" w:hAnsi="Times New Roman"/>
          <w:sz w:val="26"/>
          <w:szCs w:val="26"/>
        </w:rPr>
        <w:t xml:space="preserve"> последующего их </w:t>
      </w:r>
      <w:r w:rsidRPr="00380A16">
        <w:rPr>
          <w:rFonts w:ascii="Times New Roman" w:hAnsi="Times New Roman"/>
          <w:sz w:val="26"/>
          <w:szCs w:val="26"/>
        </w:rPr>
        <w:t>предоставления</w:t>
      </w:r>
      <w:r>
        <w:rPr>
          <w:rFonts w:ascii="Times New Roman" w:hAnsi="Times New Roman"/>
          <w:sz w:val="26"/>
          <w:szCs w:val="26"/>
        </w:rPr>
        <w:t xml:space="preserve"> </w:t>
      </w:r>
      <w:r w:rsidRPr="00380A16">
        <w:rPr>
          <w:rFonts w:ascii="Times New Roman" w:hAnsi="Times New Roman"/>
          <w:sz w:val="26"/>
          <w:szCs w:val="26"/>
        </w:rPr>
        <w:t>детям сиротам и детям, оставшимся без попечения родителей</w:t>
      </w:r>
      <w:r>
        <w:rPr>
          <w:rFonts w:ascii="Times New Roman" w:hAnsi="Times New Roman"/>
          <w:sz w:val="26"/>
          <w:szCs w:val="26"/>
        </w:rPr>
        <w:t>, а также ф</w:t>
      </w:r>
      <w:r w:rsidRPr="007C6349">
        <w:rPr>
          <w:rFonts w:ascii="Times New Roman" w:hAnsi="Times New Roman"/>
          <w:sz w:val="26"/>
          <w:szCs w:val="26"/>
        </w:rPr>
        <w:t xml:space="preserve">инансовое обеспечение функционирования </w:t>
      </w:r>
      <w:r>
        <w:rPr>
          <w:rFonts w:ascii="Times New Roman" w:hAnsi="Times New Roman"/>
          <w:sz w:val="26"/>
          <w:szCs w:val="26"/>
        </w:rPr>
        <w:t>О</w:t>
      </w:r>
      <w:r w:rsidRPr="007C6349">
        <w:rPr>
          <w:rFonts w:ascii="Times New Roman" w:hAnsi="Times New Roman"/>
          <w:sz w:val="26"/>
          <w:szCs w:val="26"/>
        </w:rPr>
        <w:t>тдела опеки и попечительства над несовершеннолетними</w:t>
      </w:r>
      <w:r>
        <w:rPr>
          <w:rFonts w:ascii="Times New Roman" w:hAnsi="Times New Roman"/>
          <w:sz w:val="26"/>
          <w:szCs w:val="26"/>
        </w:rPr>
        <w:t>;</w:t>
      </w:r>
    </w:p>
    <w:p w:rsidR="002A09B6" w:rsidRPr="007A4356"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sidRPr="00B52419">
        <w:rPr>
          <w:rFonts w:ascii="Times New Roman" w:hAnsi="Times New Roman"/>
          <w:bCs/>
          <w:sz w:val="26"/>
          <w:szCs w:val="26"/>
        </w:rPr>
        <w:t xml:space="preserve">в целях соблюдения принципа </w:t>
      </w:r>
      <w:r>
        <w:rPr>
          <w:rFonts w:ascii="Times New Roman" w:hAnsi="Times New Roman"/>
          <w:bCs/>
          <w:sz w:val="26"/>
          <w:szCs w:val="26"/>
        </w:rPr>
        <w:t>«</w:t>
      </w:r>
      <w:r w:rsidRPr="00B52419">
        <w:rPr>
          <w:rFonts w:ascii="Times New Roman" w:hAnsi="Times New Roman"/>
          <w:bCs/>
          <w:sz w:val="26"/>
          <w:szCs w:val="26"/>
        </w:rPr>
        <w:t>сквозного</w:t>
      </w:r>
      <w:r>
        <w:rPr>
          <w:rFonts w:ascii="Times New Roman" w:hAnsi="Times New Roman"/>
          <w:bCs/>
          <w:sz w:val="26"/>
          <w:szCs w:val="26"/>
        </w:rPr>
        <w:t>»</w:t>
      </w:r>
      <w:r w:rsidRPr="00B52419">
        <w:rPr>
          <w:rFonts w:ascii="Times New Roman" w:hAnsi="Times New Roman"/>
          <w:bCs/>
          <w:sz w:val="26"/>
          <w:szCs w:val="26"/>
        </w:rPr>
        <w:t xml:space="preserve"> </w:t>
      </w:r>
      <w:r>
        <w:rPr>
          <w:rFonts w:ascii="Times New Roman" w:hAnsi="Times New Roman"/>
          <w:bCs/>
          <w:sz w:val="26"/>
          <w:szCs w:val="26"/>
        </w:rPr>
        <w:t xml:space="preserve">финансового </w:t>
      </w:r>
      <w:r w:rsidRPr="00B52419">
        <w:rPr>
          <w:rFonts w:ascii="Times New Roman" w:hAnsi="Times New Roman"/>
          <w:bCs/>
          <w:sz w:val="26"/>
          <w:szCs w:val="26"/>
        </w:rPr>
        <w:t xml:space="preserve">планирования программ подпрограмма </w:t>
      </w:r>
      <w:r>
        <w:rPr>
          <w:rFonts w:ascii="Times New Roman" w:hAnsi="Times New Roman"/>
          <w:bCs/>
          <w:sz w:val="26"/>
          <w:szCs w:val="26"/>
        </w:rPr>
        <w:t>«</w:t>
      </w:r>
      <w:r w:rsidRPr="00B52419">
        <w:rPr>
          <w:rFonts w:ascii="Times New Roman" w:hAnsi="Times New Roman"/>
          <w:bCs/>
          <w:sz w:val="26"/>
          <w:szCs w:val="26"/>
        </w:rPr>
        <w:t>Обеспечение жильем молодых семей</w:t>
      </w:r>
      <w:r>
        <w:rPr>
          <w:rFonts w:ascii="Times New Roman" w:hAnsi="Times New Roman"/>
          <w:bCs/>
          <w:sz w:val="26"/>
          <w:szCs w:val="26"/>
        </w:rPr>
        <w:t>»</w:t>
      </w:r>
      <w:r w:rsidRPr="00B52419">
        <w:rPr>
          <w:rFonts w:ascii="Times New Roman" w:hAnsi="Times New Roman"/>
          <w:bCs/>
          <w:sz w:val="26"/>
          <w:szCs w:val="26"/>
        </w:rPr>
        <w:t xml:space="preserve"> исключена из состава МП</w:t>
      </w:r>
      <w:r>
        <w:rPr>
          <w:rFonts w:ascii="Times New Roman" w:hAnsi="Times New Roman"/>
          <w:bCs/>
          <w:sz w:val="26"/>
          <w:szCs w:val="26"/>
        </w:rPr>
        <w:t xml:space="preserve"> «Молодежь муниципального образования город Норильск в </w:t>
      </w:r>
      <w:r>
        <w:rPr>
          <w:rFonts w:ascii="Times New Roman" w:hAnsi="Times New Roman"/>
          <w:bCs/>
          <w:sz w:val="26"/>
          <w:szCs w:val="26"/>
          <w:lang w:val="en-US"/>
        </w:rPr>
        <w:t>XXI</w:t>
      </w:r>
      <w:r>
        <w:rPr>
          <w:rFonts w:ascii="Times New Roman" w:hAnsi="Times New Roman"/>
          <w:bCs/>
          <w:sz w:val="26"/>
          <w:szCs w:val="26"/>
        </w:rPr>
        <w:t xml:space="preserve"> веке» и включена в состав МП «Обеспечение доступным и комфортным жильем жителей муниципального образования город Норильск» в соответствии </w:t>
      </w:r>
      <w:r w:rsidRPr="007A4356">
        <w:rPr>
          <w:rFonts w:ascii="Times New Roman" w:hAnsi="Times New Roman"/>
          <w:bCs/>
          <w:sz w:val="26"/>
          <w:szCs w:val="26"/>
        </w:rPr>
        <w:t>со структурой государственной программы</w:t>
      </w:r>
      <w:r>
        <w:rPr>
          <w:rFonts w:ascii="Times New Roman" w:hAnsi="Times New Roman"/>
          <w:bCs/>
          <w:sz w:val="26"/>
          <w:szCs w:val="26"/>
        </w:rPr>
        <w:t xml:space="preserve"> Красноярского края «</w:t>
      </w:r>
      <w:r>
        <w:rPr>
          <w:rFonts w:ascii="Times New Roman" w:hAnsi="Times New Roman"/>
          <w:sz w:val="26"/>
          <w:szCs w:val="26"/>
        </w:rPr>
        <w:t>Создание условий для обеспечения доступным и комфортным жильем граждан Красноярского края» и государственной программы РФ «</w:t>
      </w:r>
      <w:r w:rsidRPr="009954A4">
        <w:rPr>
          <w:rFonts w:ascii="Times New Roman" w:hAnsi="Times New Roman"/>
          <w:sz w:val="26"/>
          <w:szCs w:val="26"/>
        </w:rPr>
        <w:t>Обеспечение доступным и комфортным жильем и коммунальными услугами граждан Российской Федерации</w:t>
      </w:r>
      <w:r>
        <w:rPr>
          <w:rFonts w:ascii="Times New Roman" w:hAnsi="Times New Roman"/>
          <w:sz w:val="26"/>
          <w:szCs w:val="26"/>
        </w:rPr>
        <w:t>»;</w:t>
      </w:r>
    </w:p>
    <w:p w:rsidR="002A09B6"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sidRPr="006D4409">
        <w:rPr>
          <w:rFonts w:ascii="Times New Roman" w:hAnsi="Times New Roman"/>
          <w:bCs/>
          <w:sz w:val="26"/>
          <w:szCs w:val="26"/>
        </w:rPr>
        <w:t xml:space="preserve">в целях </w:t>
      </w:r>
      <w:r>
        <w:rPr>
          <w:rFonts w:ascii="Times New Roman" w:hAnsi="Times New Roman"/>
          <w:bCs/>
          <w:sz w:val="26"/>
          <w:szCs w:val="26"/>
        </w:rPr>
        <w:t>упорядочения структуры мероприятий МП</w:t>
      </w:r>
      <w:r w:rsidRPr="006D4409">
        <w:rPr>
          <w:rFonts w:ascii="Times New Roman" w:hAnsi="Times New Roman"/>
          <w:bCs/>
          <w:sz w:val="26"/>
          <w:szCs w:val="26"/>
        </w:rPr>
        <w:t xml:space="preserve"> расходы</w:t>
      </w:r>
      <w:r>
        <w:rPr>
          <w:rFonts w:ascii="Times New Roman" w:hAnsi="Times New Roman"/>
          <w:bCs/>
          <w:sz w:val="26"/>
          <w:szCs w:val="26"/>
        </w:rPr>
        <w:t xml:space="preserve"> на организацию предоставления дополнительного образования детей в области культуры выведены из состава подпрограммы «Обеспечение условий реализации программы и прочие мероприятия» МП «Развитие культуры» в новую подпрограмму «Развитие дополнительного образования в области культуры»;</w:t>
      </w:r>
    </w:p>
    <w:p w:rsidR="002A09B6"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sidRPr="00970002">
        <w:rPr>
          <w:rFonts w:ascii="Times New Roman" w:hAnsi="Times New Roman"/>
          <w:bCs/>
          <w:sz w:val="26"/>
          <w:szCs w:val="26"/>
        </w:rPr>
        <w:t>в соответствии с отраслевым принципом формирования МП</w:t>
      </w:r>
      <w:r>
        <w:rPr>
          <w:rFonts w:ascii="Times New Roman" w:hAnsi="Times New Roman"/>
          <w:bCs/>
          <w:sz w:val="26"/>
          <w:szCs w:val="26"/>
        </w:rPr>
        <w:t xml:space="preserve"> подпрограмма «Поддержка социально ориентированных некоммерческих организаций в муниципальном образовании город Норильск» исключена из состава МП «Развитие культуры» и включена в состав МП «Молодежь муниципального образования город Норильск в </w:t>
      </w:r>
      <w:r>
        <w:rPr>
          <w:rFonts w:ascii="Times New Roman" w:hAnsi="Times New Roman"/>
          <w:bCs/>
          <w:sz w:val="26"/>
          <w:szCs w:val="26"/>
          <w:lang w:val="en-US"/>
        </w:rPr>
        <w:t>XXI</w:t>
      </w:r>
      <w:r>
        <w:rPr>
          <w:rFonts w:ascii="Times New Roman" w:hAnsi="Times New Roman"/>
          <w:bCs/>
          <w:sz w:val="26"/>
          <w:szCs w:val="26"/>
        </w:rPr>
        <w:t xml:space="preserve"> веке»;</w:t>
      </w:r>
    </w:p>
    <w:p w:rsidR="002A09B6"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с целью возможности участия в конкурсе на предоставление субсидии из краевого бюджета в составе МП «Развитие транспортной системы» сформирована новая подпрограмма «Повышение безопасности дорожного движения на автомобильных дорогах общего пользования муниципального образования город Норильск», поскольку </w:t>
      </w:r>
      <w:r>
        <w:rPr>
          <w:rFonts w:ascii="Times New Roman" w:hAnsi="Times New Roman"/>
          <w:sz w:val="26"/>
          <w:szCs w:val="26"/>
        </w:rPr>
        <w:t xml:space="preserve">одним из условий конкурса является </w:t>
      </w:r>
      <w:r w:rsidRPr="00296333">
        <w:rPr>
          <w:rFonts w:ascii="Times New Roman" w:hAnsi="Times New Roman"/>
          <w:sz w:val="26"/>
          <w:szCs w:val="26"/>
        </w:rPr>
        <w:t>наличие на территории подпрограммы соответствующего направления</w:t>
      </w:r>
      <w:r>
        <w:rPr>
          <w:rFonts w:ascii="Times New Roman" w:hAnsi="Times New Roman"/>
          <w:sz w:val="26"/>
          <w:szCs w:val="26"/>
        </w:rPr>
        <w:t>;</w:t>
      </w:r>
    </w:p>
    <w:p w:rsidR="002A09B6" w:rsidRPr="00521E59" w:rsidRDefault="002A09B6" w:rsidP="009B2F6C">
      <w:pPr>
        <w:pStyle w:val="af5"/>
        <w:numPr>
          <w:ilvl w:val="0"/>
          <w:numId w:val="3"/>
        </w:numPr>
        <w:tabs>
          <w:tab w:val="left" w:pos="993"/>
        </w:tabs>
        <w:spacing w:after="0" w:line="240" w:lineRule="auto"/>
        <w:ind w:left="0" w:firstLine="709"/>
        <w:jc w:val="both"/>
        <w:rPr>
          <w:rFonts w:ascii="Times New Roman" w:hAnsi="Times New Roman"/>
          <w:bCs/>
          <w:sz w:val="26"/>
          <w:szCs w:val="26"/>
        </w:rPr>
      </w:pPr>
      <w:r>
        <w:rPr>
          <w:rFonts w:ascii="Times New Roman" w:hAnsi="Times New Roman"/>
          <w:bCs/>
          <w:sz w:val="26"/>
          <w:szCs w:val="26"/>
        </w:rPr>
        <w:t xml:space="preserve">переименована МП «Защита населения и территории от чрезвычайных ситуаций, обеспечение пожарной безопасности объектов муниципальной собственности». На плановый период МП </w:t>
      </w:r>
      <w:r w:rsidRPr="00E52D17">
        <w:rPr>
          <w:rFonts w:ascii="Times New Roman" w:hAnsi="Times New Roman"/>
          <w:bCs/>
          <w:sz w:val="26"/>
          <w:szCs w:val="26"/>
        </w:rPr>
        <w:t xml:space="preserve">сформирована из основных мероприятий без </w:t>
      </w:r>
      <w:r w:rsidRPr="00E52D17">
        <w:rPr>
          <w:rFonts w:ascii="Times New Roman" w:hAnsi="Times New Roman"/>
          <w:bCs/>
          <w:sz w:val="26"/>
          <w:szCs w:val="26"/>
        </w:rPr>
        <w:lastRenderedPageBreak/>
        <w:t>наличия подпрограмм</w:t>
      </w:r>
      <w:r>
        <w:rPr>
          <w:rFonts w:ascii="Times New Roman" w:hAnsi="Times New Roman"/>
          <w:bCs/>
          <w:sz w:val="26"/>
          <w:szCs w:val="26"/>
        </w:rPr>
        <w:t xml:space="preserve"> под названием «Защита населения и территории от чрезвычайных ситуаций» в связи с исключением расходов на </w:t>
      </w:r>
      <w:r>
        <w:rPr>
          <w:rFonts w:ascii="Times New Roman" w:eastAsiaTheme="minorHAnsi" w:hAnsi="Times New Roman"/>
          <w:sz w:val="26"/>
          <w:szCs w:val="26"/>
        </w:rPr>
        <w:t>п</w:t>
      </w:r>
      <w:r w:rsidRPr="007E0737">
        <w:rPr>
          <w:rFonts w:ascii="Times New Roman" w:eastAsiaTheme="minorHAnsi" w:hAnsi="Times New Roman"/>
          <w:sz w:val="26"/>
          <w:szCs w:val="26"/>
        </w:rPr>
        <w:t xml:space="preserve">риведение объектов муниципальной собственности </w:t>
      </w:r>
      <w:r>
        <w:rPr>
          <w:rFonts w:ascii="Times New Roman" w:eastAsiaTheme="minorHAnsi" w:hAnsi="Times New Roman"/>
          <w:sz w:val="26"/>
          <w:szCs w:val="26"/>
        </w:rPr>
        <w:t>города</w:t>
      </w:r>
      <w:r w:rsidRPr="007E0737">
        <w:rPr>
          <w:rFonts w:ascii="Times New Roman" w:eastAsiaTheme="minorHAnsi" w:hAnsi="Times New Roman"/>
          <w:sz w:val="26"/>
          <w:szCs w:val="26"/>
        </w:rPr>
        <w:t xml:space="preserve"> в полное соответствие с требованиями действующего законодательства по обеспечению пожарной безопасности</w:t>
      </w:r>
      <w:r>
        <w:rPr>
          <w:rFonts w:ascii="Times New Roman" w:eastAsiaTheme="minorHAnsi" w:hAnsi="Times New Roman"/>
          <w:sz w:val="26"/>
          <w:szCs w:val="26"/>
        </w:rPr>
        <w:t>, входящих ранее в подпрограмму «Обеспечение пожарной безопасности» по причине разработки новой МП.</w:t>
      </w:r>
    </w:p>
    <w:p w:rsidR="002A09B6" w:rsidRDefault="002A09B6" w:rsidP="002A09B6">
      <w:pPr>
        <w:ind w:firstLine="720"/>
        <w:rPr>
          <w:sz w:val="26"/>
          <w:szCs w:val="26"/>
        </w:rPr>
      </w:pPr>
      <w:r>
        <w:rPr>
          <w:sz w:val="26"/>
          <w:szCs w:val="26"/>
        </w:rPr>
        <w:t>С 2016 года начинает реализацию не действовавшая ранее МП «</w:t>
      </w:r>
      <w:r w:rsidRPr="00220691">
        <w:rPr>
          <w:sz w:val="26"/>
          <w:szCs w:val="26"/>
        </w:rPr>
        <w:t>Поддержание сохранности действующих и строительство новых объектов социальной инфраструктуры</w:t>
      </w:r>
      <w:r>
        <w:rPr>
          <w:sz w:val="26"/>
          <w:szCs w:val="26"/>
        </w:rPr>
        <w:t>», разработчиком которой является муниципальное казенное учреждение «Управление капитальных ремонтов и строительства» (далее – МКУ «УКРиС»).</w:t>
      </w:r>
    </w:p>
    <w:p w:rsidR="002A09B6" w:rsidRPr="00220691" w:rsidRDefault="002A09B6" w:rsidP="002A09B6">
      <w:pPr>
        <w:ind w:firstLine="709"/>
        <w:rPr>
          <w:sz w:val="26"/>
          <w:szCs w:val="26"/>
        </w:rPr>
      </w:pPr>
      <w:r>
        <w:rPr>
          <w:sz w:val="26"/>
          <w:szCs w:val="26"/>
        </w:rPr>
        <w:t xml:space="preserve">В настоящее время </w:t>
      </w:r>
      <w:r w:rsidRPr="00E9363B">
        <w:rPr>
          <w:sz w:val="26"/>
          <w:szCs w:val="26"/>
        </w:rPr>
        <w:t>мероприятия по строительс</w:t>
      </w:r>
      <w:r w:rsidR="00843E2E">
        <w:rPr>
          <w:sz w:val="26"/>
          <w:szCs w:val="26"/>
        </w:rPr>
        <w:t>тву, реконструкции, капитальному и текущему ремонту</w:t>
      </w:r>
      <w:r w:rsidRPr="00E9363B">
        <w:rPr>
          <w:sz w:val="26"/>
          <w:szCs w:val="26"/>
        </w:rPr>
        <w:t xml:space="preserve"> реализуются в рамках 11 </w:t>
      </w:r>
      <w:r>
        <w:rPr>
          <w:sz w:val="26"/>
          <w:szCs w:val="26"/>
        </w:rPr>
        <w:t>МП</w:t>
      </w:r>
      <w:r w:rsidRPr="00E9363B">
        <w:rPr>
          <w:sz w:val="26"/>
          <w:szCs w:val="26"/>
        </w:rPr>
        <w:t xml:space="preserve">, что </w:t>
      </w:r>
      <w:r>
        <w:rPr>
          <w:sz w:val="26"/>
          <w:szCs w:val="26"/>
        </w:rPr>
        <w:t>значительно</w:t>
      </w:r>
      <w:r w:rsidRPr="00E9363B">
        <w:rPr>
          <w:sz w:val="26"/>
          <w:szCs w:val="26"/>
        </w:rPr>
        <w:t xml:space="preserve"> снижает эффективность и оперативность управления и расходования бюджетных средств </w:t>
      </w:r>
      <w:r>
        <w:rPr>
          <w:sz w:val="26"/>
          <w:szCs w:val="26"/>
        </w:rPr>
        <w:t>ответственными исполнителями (разработчиками)</w:t>
      </w:r>
      <w:r w:rsidRPr="00E9363B">
        <w:rPr>
          <w:sz w:val="26"/>
          <w:szCs w:val="26"/>
        </w:rPr>
        <w:t xml:space="preserve"> и соисполнителями</w:t>
      </w:r>
      <w:r>
        <w:rPr>
          <w:sz w:val="26"/>
          <w:szCs w:val="26"/>
        </w:rPr>
        <w:t xml:space="preserve"> муниципальных программ.</w:t>
      </w:r>
    </w:p>
    <w:p w:rsidR="002A09B6" w:rsidRDefault="002A09B6" w:rsidP="002A09B6">
      <w:pPr>
        <w:ind w:firstLine="709"/>
        <w:rPr>
          <w:sz w:val="26"/>
          <w:szCs w:val="26"/>
        </w:rPr>
      </w:pPr>
      <w:r>
        <w:rPr>
          <w:sz w:val="26"/>
          <w:szCs w:val="26"/>
        </w:rPr>
        <w:t>МП направлена на повышение уровня и качества жизни населения за счет строительства новых и реконструкции действующих объектов социальной инфраструктуры, а также сохранение в удовлетворительном техническом состоянии объектов в результате проведения мероприятий по текущему и капитальному ремонту.</w:t>
      </w:r>
    </w:p>
    <w:p w:rsidR="002A09B6" w:rsidRPr="009D1B1C" w:rsidRDefault="002A09B6" w:rsidP="002A09B6">
      <w:pPr>
        <w:pStyle w:val="af5"/>
        <w:tabs>
          <w:tab w:val="left" w:pos="993"/>
        </w:tabs>
        <w:spacing w:after="0" w:line="240" w:lineRule="auto"/>
        <w:ind w:left="709"/>
        <w:jc w:val="both"/>
        <w:rPr>
          <w:rFonts w:ascii="Times New Roman" w:eastAsia="Times New Roman" w:hAnsi="Times New Roman"/>
          <w:sz w:val="26"/>
          <w:szCs w:val="26"/>
          <w:lang w:eastAsia="ru-RU"/>
        </w:rPr>
      </w:pPr>
      <w:r w:rsidRPr="009D1B1C">
        <w:rPr>
          <w:rFonts w:ascii="Times New Roman" w:eastAsia="Times New Roman" w:hAnsi="Times New Roman"/>
          <w:sz w:val="26"/>
          <w:szCs w:val="26"/>
          <w:lang w:eastAsia="ru-RU"/>
        </w:rPr>
        <w:t xml:space="preserve">В состав новой МП </w:t>
      </w:r>
      <w:r>
        <w:rPr>
          <w:rFonts w:ascii="Times New Roman" w:eastAsia="Times New Roman" w:hAnsi="Times New Roman"/>
          <w:sz w:val="26"/>
          <w:szCs w:val="26"/>
          <w:lang w:eastAsia="ru-RU"/>
        </w:rPr>
        <w:t>включены</w:t>
      </w:r>
      <w:r w:rsidRPr="009D1B1C">
        <w:rPr>
          <w:rFonts w:ascii="Times New Roman" w:eastAsia="Times New Roman" w:hAnsi="Times New Roman"/>
          <w:sz w:val="26"/>
          <w:szCs w:val="26"/>
          <w:lang w:eastAsia="ru-RU"/>
        </w:rPr>
        <w:t xml:space="preserve"> следующие мероприятия:</w:t>
      </w:r>
    </w:p>
    <w:p w:rsidR="002A09B6" w:rsidRDefault="002A09B6" w:rsidP="009B2F6C">
      <w:pPr>
        <w:pStyle w:val="ConsPlusNormal"/>
        <w:numPr>
          <w:ilvl w:val="0"/>
          <w:numId w:val="14"/>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текущий и капитальный ремонт объектов отрасли «Образование», «Культура и искусство», «Физическая культура и спорт», «Социальная защита» и </w:t>
      </w:r>
      <w:r w:rsidRPr="009D1B1C">
        <w:rPr>
          <w:rFonts w:ascii="Times New Roman" w:hAnsi="Times New Roman" w:cs="Times New Roman"/>
          <w:sz w:val="26"/>
          <w:szCs w:val="26"/>
        </w:rPr>
        <w:t xml:space="preserve">других </w:t>
      </w:r>
      <w:r w:rsidRPr="004326FE">
        <w:rPr>
          <w:rFonts w:ascii="Times New Roman" w:hAnsi="Times New Roman" w:cs="Times New Roman"/>
          <w:sz w:val="26"/>
          <w:szCs w:val="26"/>
        </w:rPr>
        <w:t xml:space="preserve">объектов </w:t>
      </w:r>
      <w:r>
        <w:rPr>
          <w:rFonts w:ascii="Times New Roman" w:hAnsi="Times New Roman" w:cs="Times New Roman"/>
          <w:sz w:val="26"/>
          <w:szCs w:val="26"/>
        </w:rPr>
        <w:t>социальной инфраструктуры</w:t>
      </w:r>
      <w:r w:rsidRPr="004326FE">
        <w:rPr>
          <w:rFonts w:ascii="Times New Roman" w:hAnsi="Times New Roman" w:cs="Times New Roman"/>
          <w:sz w:val="26"/>
          <w:szCs w:val="26"/>
        </w:rPr>
        <w:t>, находящ</w:t>
      </w:r>
      <w:r>
        <w:rPr>
          <w:rFonts w:ascii="Times New Roman" w:hAnsi="Times New Roman" w:cs="Times New Roman"/>
          <w:sz w:val="26"/>
          <w:szCs w:val="26"/>
        </w:rPr>
        <w:t>ихся</w:t>
      </w:r>
      <w:r w:rsidRPr="004326FE">
        <w:rPr>
          <w:rFonts w:ascii="Times New Roman" w:hAnsi="Times New Roman" w:cs="Times New Roman"/>
          <w:sz w:val="26"/>
          <w:szCs w:val="26"/>
        </w:rPr>
        <w:t xml:space="preserve"> в муниципальной собственности </w:t>
      </w:r>
      <w:r>
        <w:rPr>
          <w:rFonts w:ascii="Times New Roman" w:hAnsi="Times New Roman" w:cs="Times New Roman"/>
          <w:sz w:val="26"/>
          <w:szCs w:val="26"/>
        </w:rPr>
        <w:t>города, включая модернизацию систем вентиляции в школах, замену лифтового оборудования в учреждениях;</w:t>
      </w:r>
    </w:p>
    <w:p w:rsidR="002A09B6" w:rsidRDefault="002A09B6" w:rsidP="009B2F6C">
      <w:pPr>
        <w:pStyle w:val="ConsPlusNormal"/>
        <w:numPr>
          <w:ilvl w:val="0"/>
          <w:numId w:val="14"/>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697006">
        <w:rPr>
          <w:rFonts w:ascii="Times New Roman" w:hAnsi="Times New Roman" w:cs="Times New Roman"/>
          <w:sz w:val="26"/>
          <w:szCs w:val="26"/>
        </w:rPr>
        <w:t>апитальный ремонт объектов наружного освещения улиц и домов, иллюминации и радиофикации</w:t>
      </w:r>
      <w:r>
        <w:rPr>
          <w:rFonts w:ascii="Times New Roman" w:hAnsi="Times New Roman" w:cs="Times New Roman"/>
          <w:sz w:val="26"/>
          <w:szCs w:val="26"/>
        </w:rPr>
        <w:t>;</w:t>
      </w:r>
    </w:p>
    <w:p w:rsidR="002A09B6" w:rsidRPr="009A041F" w:rsidRDefault="002A09B6" w:rsidP="009B2F6C">
      <w:pPr>
        <w:pStyle w:val="ConsPlusNormal"/>
        <w:numPr>
          <w:ilvl w:val="0"/>
          <w:numId w:val="14"/>
        </w:numPr>
        <w:tabs>
          <w:tab w:val="left" w:pos="993"/>
        </w:tabs>
        <w:ind w:left="0" w:firstLine="709"/>
        <w:jc w:val="both"/>
        <w:rPr>
          <w:rFonts w:ascii="Times New Roman" w:hAnsi="Times New Roman" w:cs="Times New Roman"/>
          <w:sz w:val="26"/>
          <w:szCs w:val="26"/>
        </w:rPr>
      </w:pPr>
      <w:r>
        <w:rPr>
          <w:rFonts w:ascii="Times New Roman" w:hAnsi="Times New Roman" w:cs="Times New Roman"/>
          <w:sz w:val="26"/>
          <w:szCs w:val="26"/>
        </w:rPr>
        <w:t xml:space="preserve">реконструкция </w:t>
      </w:r>
      <w:r>
        <w:rPr>
          <w:rFonts w:ascii="Times New Roman" w:eastAsiaTheme="minorHAnsi" w:hAnsi="Times New Roman" w:cs="Times New Roman"/>
          <w:sz w:val="26"/>
          <w:szCs w:val="26"/>
          <w:lang w:eastAsia="en-US"/>
        </w:rPr>
        <w:t xml:space="preserve">отдельно стоящего здания в городе Норильске с целью размещения МБУ «Молодежный центр», </w:t>
      </w:r>
      <w:r w:rsidRPr="009D1B1C">
        <w:rPr>
          <w:rFonts w:ascii="Times New Roman" w:hAnsi="Times New Roman"/>
          <w:sz w:val="26"/>
          <w:szCs w:val="26"/>
        </w:rPr>
        <w:t>реконструкция объектов отрасли</w:t>
      </w:r>
      <w:r>
        <w:rPr>
          <w:rFonts w:ascii="Times New Roman" w:hAnsi="Times New Roman"/>
          <w:sz w:val="26"/>
          <w:szCs w:val="26"/>
        </w:rPr>
        <w:t xml:space="preserve"> «Образование» (для размещения детских садов);</w:t>
      </w:r>
    </w:p>
    <w:p w:rsidR="002A09B6" w:rsidRDefault="002A09B6" w:rsidP="009B2F6C">
      <w:pPr>
        <w:pStyle w:val="ConsPlusNormal"/>
        <w:numPr>
          <w:ilvl w:val="0"/>
          <w:numId w:val="14"/>
        </w:numPr>
        <w:tabs>
          <w:tab w:val="left" w:pos="993"/>
        </w:tabs>
        <w:ind w:left="0" w:firstLine="709"/>
        <w:jc w:val="both"/>
        <w:rPr>
          <w:rFonts w:ascii="Times New Roman" w:eastAsiaTheme="minorHAnsi" w:hAnsi="Times New Roman" w:cs="Times New Roman"/>
          <w:sz w:val="26"/>
          <w:szCs w:val="26"/>
          <w:lang w:eastAsia="en-US"/>
        </w:rPr>
      </w:pPr>
      <w:r w:rsidRPr="009A041F">
        <w:rPr>
          <w:rFonts w:ascii="Times New Roman" w:eastAsiaTheme="minorHAnsi" w:hAnsi="Times New Roman" w:cs="Times New Roman"/>
          <w:sz w:val="26"/>
          <w:szCs w:val="26"/>
          <w:lang w:eastAsia="en-US"/>
        </w:rPr>
        <w:t>разработка проектов на строительство и реконструкцию объектов коммунальной инфраструктуры</w:t>
      </w:r>
      <w:r>
        <w:rPr>
          <w:rFonts w:ascii="Times New Roman" w:eastAsiaTheme="minorHAnsi" w:hAnsi="Times New Roman" w:cs="Times New Roman"/>
          <w:sz w:val="26"/>
          <w:szCs w:val="26"/>
          <w:lang w:eastAsia="en-US"/>
        </w:rPr>
        <w:t>;</w:t>
      </w:r>
    </w:p>
    <w:p w:rsidR="002A09B6" w:rsidRDefault="002A09B6" w:rsidP="009B2F6C">
      <w:pPr>
        <w:pStyle w:val="ConsPlusNormal"/>
        <w:numPr>
          <w:ilvl w:val="0"/>
          <w:numId w:val="14"/>
        </w:numPr>
        <w:tabs>
          <w:tab w:val="left" w:pos="993"/>
        </w:tabs>
        <w:ind w:left="0" w:firstLine="709"/>
        <w:jc w:val="both"/>
        <w:rPr>
          <w:rFonts w:ascii="Times New Roman" w:hAnsi="Times New Roman"/>
          <w:sz w:val="26"/>
          <w:szCs w:val="26"/>
        </w:rPr>
      </w:pPr>
      <w:r>
        <w:rPr>
          <w:rFonts w:ascii="Times New Roman" w:eastAsiaTheme="minorHAnsi" w:hAnsi="Times New Roman" w:cs="Times New Roman"/>
          <w:sz w:val="26"/>
          <w:szCs w:val="26"/>
          <w:lang w:eastAsia="en-US"/>
        </w:rPr>
        <w:t xml:space="preserve">строительство трансформаторной подстанции в р-не Талнах и локальных </w:t>
      </w:r>
      <w:r w:rsidRPr="009A041F">
        <w:rPr>
          <w:rFonts w:ascii="Times New Roman" w:hAnsi="Times New Roman"/>
          <w:sz w:val="26"/>
          <w:szCs w:val="26"/>
        </w:rPr>
        <w:t xml:space="preserve">очистных сооружений МБУ </w:t>
      </w:r>
      <w:r>
        <w:rPr>
          <w:rFonts w:ascii="Times New Roman" w:hAnsi="Times New Roman"/>
          <w:sz w:val="26"/>
          <w:szCs w:val="26"/>
        </w:rPr>
        <w:t>«</w:t>
      </w:r>
      <w:r w:rsidRPr="009A041F">
        <w:rPr>
          <w:rFonts w:ascii="Times New Roman" w:hAnsi="Times New Roman"/>
          <w:sz w:val="26"/>
          <w:szCs w:val="26"/>
        </w:rPr>
        <w:t xml:space="preserve">Лыжная база </w:t>
      </w:r>
      <w:r>
        <w:rPr>
          <w:rFonts w:ascii="Times New Roman" w:hAnsi="Times New Roman"/>
          <w:sz w:val="26"/>
          <w:szCs w:val="26"/>
        </w:rPr>
        <w:t>«</w:t>
      </w:r>
      <w:r w:rsidRPr="009A041F">
        <w:rPr>
          <w:rFonts w:ascii="Times New Roman" w:hAnsi="Times New Roman"/>
          <w:sz w:val="26"/>
          <w:szCs w:val="26"/>
        </w:rPr>
        <w:t>Оль-Гуль</w:t>
      </w:r>
      <w:r>
        <w:rPr>
          <w:rFonts w:ascii="Times New Roman" w:hAnsi="Times New Roman"/>
          <w:sz w:val="26"/>
          <w:szCs w:val="26"/>
        </w:rPr>
        <w:t>»;</w:t>
      </w:r>
    </w:p>
    <w:p w:rsidR="002A09B6" w:rsidRDefault="002A09B6" w:rsidP="009B2F6C">
      <w:pPr>
        <w:pStyle w:val="ConsPlusNormal"/>
        <w:numPr>
          <w:ilvl w:val="0"/>
          <w:numId w:val="14"/>
        </w:numPr>
        <w:tabs>
          <w:tab w:val="left" w:pos="993"/>
        </w:tabs>
        <w:ind w:left="0"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п</w:t>
      </w:r>
      <w:r w:rsidRPr="007E0737">
        <w:rPr>
          <w:rFonts w:ascii="Times New Roman" w:eastAsiaTheme="minorHAnsi" w:hAnsi="Times New Roman" w:cs="Times New Roman"/>
          <w:sz w:val="26"/>
          <w:szCs w:val="26"/>
          <w:lang w:eastAsia="en-US"/>
        </w:rPr>
        <w:t xml:space="preserve">риведение объектов муниципальной собственности </w:t>
      </w:r>
      <w:r>
        <w:rPr>
          <w:rFonts w:ascii="Times New Roman" w:eastAsiaTheme="minorHAnsi" w:hAnsi="Times New Roman" w:cs="Times New Roman"/>
          <w:sz w:val="26"/>
          <w:szCs w:val="26"/>
          <w:lang w:eastAsia="en-US"/>
        </w:rPr>
        <w:t>города</w:t>
      </w:r>
      <w:r w:rsidRPr="007E0737">
        <w:rPr>
          <w:rFonts w:ascii="Times New Roman" w:eastAsiaTheme="minorHAnsi" w:hAnsi="Times New Roman" w:cs="Times New Roman"/>
          <w:sz w:val="26"/>
          <w:szCs w:val="26"/>
          <w:lang w:eastAsia="en-US"/>
        </w:rPr>
        <w:t xml:space="preserve"> в полное соответствие с требованиями действующего законодательства по обеспечению пожарной безопасности</w:t>
      </w:r>
      <w:r>
        <w:rPr>
          <w:rFonts w:ascii="Times New Roman" w:eastAsiaTheme="minorHAnsi" w:hAnsi="Times New Roman" w:cs="Times New Roman"/>
          <w:sz w:val="26"/>
          <w:szCs w:val="26"/>
          <w:lang w:eastAsia="en-US"/>
        </w:rPr>
        <w:t>;</w:t>
      </w:r>
    </w:p>
    <w:p w:rsidR="002A09B6" w:rsidRDefault="002A09B6" w:rsidP="009B2F6C">
      <w:pPr>
        <w:pStyle w:val="ConsPlusNormal"/>
        <w:numPr>
          <w:ilvl w:val="0"/>
          <w:numId w:val="14"/>
        </w:numPr>
        <w:tabs>
          <w:tab w:val="left" w:pos="993"/>
        </w:tabs>
        <w:ind w:left="0" w:firstLine="709"/>
        <w:jc w:val="both"/>
        <w:rPr>
          <w:rFonts w:ascii="Times New Roman" w:hAnsi="Times New Roman"/>
          <w:sz w:val="26"/>
          <w:szCs w:val="26"/>
        </w:rPr>
      </w:pPr>
      <w:r w:rsidRPr="009D1B1C">
        <w:rPr>
          <w:rFonts w:ascii="Times New Roman" w:hAnsi="Times New Roman"/>
          <w:sz w:val="26"/>
          <w:szCs w:val="26"/>
        </w:rPr>
        <w:t>организационные мероприятия по обеспечению ввода объектов в эксплуатацию (</w:t>
      </w:r>
      <w:r>
        <w:rPr>
          <w:rFonts w:ascii="Times New Roman" w:hAnsi="Times New Roman"/>
          <w:sz w:val="26"/>
          <w:szCs w:val="26"/>
        </w:rPr>
        <w:t>проведение</w:t>
      </w:r>
      <w:r w:rsidRPr="007E0737">
        <w:rPr>
          <w:rFonts w:ascii="Times New Roman" w:hAnsi="Times New Roman"/>
          <w:sz w:val="26"/>
          <w:szCs w:val="26"/>
        </w:rPr>
        <w:t xml:space="preserve"> технической инвентаризации объектов капитального строительства, государственн</w:t>
      </w:r>
      <w:r>
        <w:rPr>
          <w:rFonts w:ascii="Times New Roman" w:hAnsi="Times New Roman"/>
          <w:sz w:val="26"/>
          <w:szCs w:val="26"/>
        </w:rPr>
        <w:t>ая</w:t>
      </w:r>
      <w:r w:rsidRPr="007E0737">
        <w:rPr>
          <w:rFonts w:ascii="Times New Roman" w:hAnsi="Times New Roman"/>
          <w:sz w:val="26"/>
          <w:szCs w:val="26"/>
        </w:rPr>
        <w:t xml:space="preserve"> экспертиз</w:t>
      </w:r>
      <w:r>
        <w:rPr>
          <w:rFonts w:ascii="Times New Roman" w:hAnsi="Times New Roman"/>
          <w:sz w:val="26"/>
          <w:szCs w:val="26"/>
        </w:rPr>
        <w:t>а</w:t>
      </w:r>
      <w:r w:rsidRPr="007E0737">
        <w:rPr>
          <w:rFonts w:ascii="Times New Roman" w:hAnsi="Times New Roman"/>
          <w:sz w:val="26"/>
          <w:szCs w:val="26"/>
        </w:rPr>
        <w:t xml:space="preserve"> проектно-сметной документации</w:t>
      </w:r>
      <w:r w:rsidRPr="009D1B1C">
        <w:rPr>
          <w:rFonts w:ascii="Times New Roman" w:hAnsi="Times New Roman"/>
          <w:sz w:val="26"/>
          <w:szCs w:val="26"/>
        </w:rPr>
        <w:t xml:space="preserve"> и т.п.)</w:t>
      </w:r>
      <w:r>
        <w:rPr>
          <w:rFonts w:ascii="Times New Roman" w:hAnsi="Times New Roman"/>
          <w:sz w:val="26"/>
          <w:szCs w:val="26"/>
        </w:rPr>
        <w:t>;</w:t>
      </w:r>
    </w:p>
    <w:p w:rsidR="002A09B6" w:rsidRDefault="002A09B6" w:rsidP="009B2F6C">
      <w:pPr>
        <w:pStyle w:val="ConsPlusNormal"/>
        <w:numPr>
          <w:ilvl w:val="0"/>
          <w:numId w:val="14"/>
        </w:numPr>
        <w:tabs>
          <w:tab w:val="left" w:pos="993"/>
        </w:tabs>
        <w:ind w:left="0" w:firstLine="709"/>
        <w:jc w:val="both"/>
        <w:rPr>
          <w:rFonts w:ascii="Times New Roman" w:hAnsi="Times New Roman"/>
          <w:sz w:val="26"/>
          <w:szCs w:val="26"/>
        </w:rPr>
      </w:pPr>
      <w:r>
        <w:rPr>
          <w:rFonts w:ascii="Times New Roman" w:hAnsi="Times New Roman"/>
          <w:sz w:val="26"/>
          <w:szCs w:val="26"/>
        </w:rPr>
        <w:t>о</w:t>
      </w:r>
      <w:r w:rsidRPr="00697006">
        <w:rPr>
          <w:rFonts w:ascii="Times New Roman" w:hAnsi="Times New Roman"/>
          <w:sz w:val="26"/>
          <w:szCs w:val="26"/>
        </w:rPr>
        <w:t xml:space="preserve">формление </w:t>
      </w:r>
      <w:r>
        <w:rPr>
          <w:rFonts w:ascii="Times New Roman" w:hAnsi="Times New Roman"/>
          <w:sz w:val="26"/>
          <w:szCs w:val="26"/>
        </w:rPr>
        <w:t>города</w:t>
      </w:r>
      <w:r w:rsidRPr="00697006">
        <w:rPr>
          <w:rFonts w:ascii="Times New Roman" w:hAnsi="Times New Roman"/>
          <w:sz w:val="26"/>
          <w:szCs w:val="26"/>
        </w:rPr>
        <w:t xml:space="preserve"> к праздничным датам, дням воинской славы и памятным датам России</w:t>
      </w:r>
      <w:r>
        <w:rPr>
          <w:rFonts w:ascii="Times New Roman" w:hAnsi="Times New Roman"/>
          <w:sz w:val="26"/>
          <w:szCs w:val="26"/>
        </w:rPr>
        <w:t>;</w:t>
      </w:r>
    </w:p>
    <w:p w:rsidR="002A09B6" w:rsidRPr="007E0737" w:rsidRDefault="002A09B6" w:rsidP="009B2F6C">
      <w:pPr>
        <w:pStyle w:val="ConsPlusNormal"/>
        <w:numPr>
          <w:ilvl w:val="0"/>
          <w:numId w:val="14"/>
        </w:numPr>
        <w:tabs>
          <w:tab w:val="left" w:pos="993"/>
        </w:tabs>
        <w:ind w:left="0" w:firstLine="709"/>
        <w:jc w:val="both"/>
        <w:rPr>
          <w:rFonts w:ascii="Times New Roman" w:hAnsi="Times New Roman"/>
          <w:sz w:val="26"/>
          <w:szCs w:val="26"/>
        </w:rPr>
      </w:pPr>
      <w:r w:rsidRPr="00697006">
        <w:rPr>
          <w:rFonts w:ascii="Times New Roman" w:hAnsi="Times New Roman"/>
          <w:sz w:val="26"/>
          <w:szCs w:val="26"/>
        </w:rPr>
        <w:t xml:space="preserve">асфальтировка территорий, прилегающих к объектам </w:t>
      </w:r>
      <w:r>
        <w:rPr>
          <w:rFonts w:ascii="Times New Roman" w:hAnsi="Times New Roman"/>
          <w:sz w:val="26"/>
          <w:szCs w:val="26"/>
        </w:rPr>
        <w:t>отрасли «Образование»</w:t>
      </w:r>
      <w:r w:rsidRPr="00697006">
        <w:rPr>
          <w:rFonts w:ascii="Times New Roman" w:hAnsi="Times New Roman"/>
          <w:sz w:val="26"/>
          <w:szCs w:val="26"/>
        </w:rPr>
        <w:t>, где требуется 100% ремонт асфальтового покрытия с предварительной планировкой территории</w:t>
      </w:r>
      <w:r>
        <w:rPr>
          <w:rFonts w:ascii="Times New Roman" w:hAnsi="Times New Roman"/>
          <w:sz w:val="26"/>
          <w:szCs w:val="26"/>
        </w:rPr>
        <w:t>;</w:t>
      </w:r>
    </w:p>
    <w:p w:rsidR="002A09B6" w:rsidRPr="00E52D17" w:rsidRDefault="002A09B6" w:rsidP="009B2F6C">
      <w:pPr>
        <w:numPr>
          <w:ilvl w:val="0"/>
          <w:numId w:val="14"/>
        </w:numPr>
        <w:tabs>
          <w:tab w:val="left" w:pos="993"/>
        </w:tabs>
        <w:autoSpaceDE w:val="0"/>
        <w:autoSpaceDN w:val="0"/>
        <w:adjustRightInd w:val="0"/>
        <w:ind w:left="0" w:firstLine="709"/>
        <w:rPr>
          <w:rFonts w:cs="Arial"/>
          <w:sz w:val="26"/>
          <w:szCs w:val="26"/>
        </w:rPr>
      </w:pPr>
      <w:r w:rsidRPr="00E52D17">
        <w:rPr>
          <w:rFonts w:cs="Arial"/>
          <w:sz w:val="26"/>
          <w:szCs w:val="26"/>
        </w:rPr>
        <w:lastRenderedPageBreak/>
        <w:t xml:space="preserve">финансовое обеспечение деятельности МКУ </w:t>
      </w:r>
      <w:r>
        <w:rPr>
          <w:rFonts w:cs="Arial"/>
          <w:sz w:val="26"/>
          <w:szCs w:val="26"/>
        </w:rPr>
        <w:t>«</w:t>
      </w:r>
      <w:r w:rsidRPr="00E52D17">
        <w:rPr>
          <w:rFonts w:cs="Arial"/>
          <w:sz w:val="26"/>
          <w:szCs w:val="26"/>
        </w:rPr>
        <w:t>УКРиС</w:t>
      </w:r>
      <w:r>
        <w:rPr>
          <w:rFonts w:cs="Arial"/>
          <w:sz w:val="26"/>
          <w:szCs w:val="26"/>
        </w:rPr>
        <w:t>»</w:t>
      </w:r>
      <w:r w:rsidRPr="00E52D17">
        <w:rPr>
          <w:rFonts w:cs="Arial"/>
          <w:sz w:val="26"/>
          <w:szCs w:val="26"/>
        </w:rPr>
        <w:t>.</w:t>
      </w:r>
    </w:p>
    <w:p w:rsidR="002A09B6" w:rsidRDefault="002A09B6" w:rsidP="002A09B6">
      <w:pPr>
        <w:tabs>
          <w:tab w:val="left" w:pos="993"/>
        </w:tabs>
        <w:ind w:firstLine="709"/>
        <w:rPr>
          <w:sz w:val="26"/>
          <w:szCs w:val="26"/>
        </w:rPr>
      </w:pPr>
      <w:r w:rsidRPr="00E52D17">
        <w:rPr>
          <w:rFonts w:cs="Arial"/>
          <w:sz w:val="26"/>
          <w:szCs w:val="26"/>
        </w:rPr>
        <w:t xml:space="preserve">В соответствии с характером мероприятий, которые </w:t>
      </w:r>
      <w:r>
        <w:rPr>
          <w:rFonts w:cs="Arial"/>
          <w:sz w:val="26"/>
          <w:szCs w:val="26"/>
        </w:rPr>
        <w:t>включены</w:t>
      </w:r>
      <w:r w:rsidRPr="00E52D17">
        <w:rPr>
          <w:rFonts w:cs="Arial"/>
          <w:sz w:val="26"/>
          <w:szCs w:val="26"/>
        </w:rPr>
        <w:t xml:space="preserve"> в состав новой МП, она </w:t>
      </w:r>
      <w:r>
        <w:rPr>
          <w:rFonts w:cs="Arial"/>
          <w:sz w:val="26"/>
          <w:szCs w:val="26"/>
        </w:rPr>
        <w:t>соответствует</w:t>
      </w:r>
      <w:r w:rsidRPr="00E52D17">
        <w:rPr>
          <w:rFonts w:cs="Arial"/>
          <w:sz w:val="26"/>
          <w:szCs w:val="26"/>
        </w:rPr>
        <w:t xml:space="preserve"> отраслевому принципу по направлению </w:t>
      </w:r>
      <w:r>
        <w:rPr>
          <w:rFonts w:cs="Arial"/>
          <w:sz w:val="26"/>
          <w:szCs w:val="26"/>
        </w:rPr>
        <w:t>«</w:t>
      </w:r>
      <w:r w:rsidRPr="00E52D17">
        <w:rPr>
          <w:rFonts w:cs="Arial"/>
          <w:sz w:val="26"/>
          <w:szCs w:val="26"/>
        </w:rPr>
        <w:t>Строительство</w:t>
      </w:r>
      <w:r>
        <w:rPr>
          <w:rFonts w:cs="Arial"/>
          <w:sz w:val="26"/>
          <w:szCs w:val="26"/>
        </w:rPr>
        <w:t>»</w:t>
      </w:r>
      <w:r w:rsidRPr="00E52D17">
        <w:rPr>
          <w:rFonts w:cs="Arial"/>
          <w:sz w:val="26"/>
          <w:szCs w:val="26"/>
        </w:rPr>
        <w:t>.</w:t>
      </w:r>
    </w:p>
    <w:p w:rsidR="002A09B6" w:rsidRPr="00FF2DCD" w:rsidRDefault="002A09B6" w:rsidP="002A09B6">
      <w:pPr>
        <w:ind w:firstLine="720"/>
        <w:rPr>
          <w:sz w:val="26"/>
          <w:szCs w:val="26"/>
        </w:rPr>
      </w:pPr>
      <w:r w:rsidRPr="00FF2DCD">
        <w:rPr>
          <w:sz w:val="26"/>
          <w:szCs w:val="26"/>
        </w:rPr>
        <w:t>Дальнейшая реализация принципа формирования бюджет</w:t>
      </w:r>
      <w:r>
        <w:rPr>
          <w:sz w:val="26"/>
          <w:szCs w:val="26"/>
        </w:rPr>
        <w:t>а</w:t>
      </w:r>
      <w:r w:rsidRPr="00FF2DCD">
        <w:rPr>
          <w:sz w:val="26"/>
          <w:szCs w:val="26"/>
        </w:rPr>
        <w:t xml:space="preserve"> на основе муниципальных программ повысит обоснованность бюджетных ассигнований на этапе </w:t>
      </w:r>
      <w:r>
        <w:rPr>
          <w:sz w:val="26"/>
          <w:szCs w:val="26"/>
        </w:rPr>
        <w:t>его</w:t>
      </w:r>
      <w:r w:rsidRPr="00FF2DCD">
        <w:rPr>
          <w:sz w:val="26"/>
          <w:szCs w:val="26"/>
        </w:rPr>
        <w:t xml:space="preserve"> формирования, обеспечит </w:t>
      </w:r>
      <w:r>
        <w:rPr>
          <w:sz w:val="26"/>
          <w:szCs w:val="26"/>
        </w:rPr>
        <w:t>его</w:t>
      </w:r>
      <w:r w:rsidRPr="00FF2DCD">
        <w:rPr>
          <w:sz w:val="26"/>
          <w:szCs w:val="26"/>
        </w:rPr>
        <w:t xml:space="preserve"> большую прозрачность для общества и позволит провести оценку эффективности использования более 95% бюджетных средств.</w:t>
      </w:r>
    </w:p>
    <w:p w:rsidR="002A09B6" w:rsidRPr="00157D1D" w:rsidRDefault="002A09B6" w:rsidP="002A09B6">
      <w:pPr>
        <w:ind w:firstLine="720"/>
        <w:rPr>
          <w:sz w:val="26"/>
          <w:szCs w:val="26"/>
        </w:rPr>
      </w:pPr>
      <w:r>
        <w:rPr>
          <w:sz w:val="26"/>
          <w:szCs w:val="26"/>
        </w:rPr>
        <w:t>В начале 2015 года были подведены итоги</w:t>
      </w:r>
      <w:r w:rsidRPr="00FF2DCD">
        <w:rPr>
          <w:sz w:val="26"/>
          <w:szCs w:val="26"/>
        </w:rPr>
        <w:t xml:space="preserve"> первого </w:t>
      </w:r>
      <w:r>
        <w:rPr>
          <w:sz w:val="26"/>
          <w:szCs w:val="26"/>
        </w:rPr>
        <w:t xml:space="preserve">года </w:t>
      </w:r>
      <w:r w:rsidRPr="00FF2DCD">
        <w:rPr>
          <w:sz w:val="26"/>
          <w:szCs w:val="26"/>
        </w:rPr>
        <w:t>реализации МП на основании методики оценки эффективности реализации муниципальных программ, утвержденной Поряд</w:t>
      </w:r>
      <w:r>
        <w:rPr>
          <w:sz w:val="26"/>
          <w:szCs w:val="26"/>
        </w:rPr>
        <w:t>ком</w:t>
      </w:r>
      <w:r w:rsidRPr="00FF2DCD">
        <w:rPr>
          <w:sz w:val="26"/>
          <w:szCs w:val="26"/>
        </w:rPr>
        <w:t xml:space="preserve"> </w:t>
      </w:r>
      <w:r w:rsidRPr="00FF2DCD">
        <w:rPr>
          <w:rFonts w:eastAsiaTheme="minorHAnsi"/>
          <w:sz w:val="26"/>
          <w:szCs w:val="26"/>
          <w:lang w:eastAsia="en-US"/>
        </w:rPr>
        <w:t>разработки, утверждения, реализации и проведения оценки эффективности реализации муниципальных программ на территории муниципального образования город Норильск</w:t>
      </w:r>
      <w:r w:rsidRPr="00FF2DCD">
        <w:rPr>
          <w:sz w:val="26"/>
          <w:szCs w:val="26"/>
        </w:rPr>
        <w:t>.</w:t>
      </w:r>
      <w:r w:rsidRPr="00157D1D">
        <w:rPr>
          <w:sz w:val="26"/>
          <w:szCs w:val="26"/>
        </w:rPr>
        <w:t xml:space="preserve"> Согласно проведенной оценке эффективности выявлены следующие резул</w:t>
      </w:r>
      <w:r>
        <w:rPr>
          <w:sz w:val="26"/>
          <w:szCs w:val="26"/>
        </w:rPr>
        <w:t>ьтаты реализации МП за 2014 год:</w:t>
      </w:r>
    </w:p>
    <w:p w:rsidR="002A09B6" w:rsidRPr="00157D1D" w:rsidRDefault="002A09B6" w:rsidP="002A09B6">
      <w:pPr>
        <w:ind w:firstLine="720"/>
        <w:rPr>
          <w:sz w:val="26"/>
          <w:szCs w:val="26"/>
        </w:rPr>
      </w:pPr>
      <w:r w:rsidRPr="00157D1D">
        <w:rPr>
          <w:sz w:val="26"/>
          <w:szCs w:val="26"/>
        </w:rPr>
        <w:t>1. Высоко эффективной признана реализация по 4 МП:</w:t>
      </w:r>
    </w:p>
    <w:p w:rsidR="002A09B6" w:rsidRPr="00157D1D" w:rsidRDefault="00843E2E" w:rsidP="009B2F6C">
      <w:pPr>
        <w:pStyle w:val="af5"/>
        <w:numPr>
          <w:ilvl w:val="0"/>
          <w:numId w:val="15"/>
        </w:numPr>
        <w:tabs>
          <w:tab w:val="left" w:pos="1134"/>
        </w:tabs>
        <w:spacing w:after="0" w:line="240" w:lineRule="auto"/>
        <w:ind w:left="0"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Развитие образования</w:t>
      </w:r>
      <w:r w:rsidR="002A09B6" w:rsidRPr="00157D1D">
        <w:rPr>
          <w:rFonts w:ascii="Times New Roman" w:eastAsia="Times New Roman" w:hAnsi="Times New Roman"/>
          <w:sz w:val="26"/>
          <w:szCs w:val="26"/>
          <w:lang w:eastAsia="ru-RU"/>
        </w:rPr>
        <w:t>;</w:t>
      </w:r>
    </w:p>
    <w:p w:rsidR="002A09B6" w:rsidRPr="00157D1D" w:rsidRDefault="002A09B6" w:rsidP="009B2F6C">
      <w:pPr>
        <w:pStyle w:val="af5"/>
        <w:numPr>
          <w:ilvl w:val="0"/>
          <w:numId w:val="15"/>
        </w:numPr>
        <w:tabs>
          <w:tab w:val="left" w:pos="1134"/>
        </w:tabs>
        <w:spacing w:after="0" w:line="240" w:lineRule="auto"/>
        <w:ind w:left="0" w:firstLine="851"/>
        <w:jc w:val="both"/>
        <w:rPr>
          <w:rFonts w:ascii="Times New Roman" w:eastAsia="Times New Roman" w:hAnsi="Times New Roman"/>
          <w:sz w:val="26"/>
          <w:szCs w:val="26"/>
          <w:lang w:eastAsia="ru-RU"/>
        </w:rPr>
      </w:pPr>
      <w:r w:rsidRPr="00157D1D">
        <w:rPr>
          <w:rFonts w:ascii="Times New Roman" w:eastAsia="Times New Roman" w:hAnsi="Times New Roman"/>
          <w:sz w:val="26"/>
          <w:szCs w:val="26"/>
          <w:lang w:eastAsia="ru-RU"/>
        </w:rPr>
        <w:t>Социальная поддержка жителей</w:t>
      </w:r>
      <w:r>
        <w:rPr>
          <w:rFonts w:ascii="Times New Roman" w:eastAsia="Times New Roman" w:hAnsi="Times New Roman"/>
          <w:sz w:val="26"/>
          <w:szCs w:val="26"/>
          <w:lang w:eastAsia="ru-RU"/>
        </w:rPr>
        <w:t xml:space="preserve"> муниципального образования город Норильск</w:t>
      </w:r>
      <w:r w:rsidRPr="00157D1D">
        <w:rPr>
          <w:rFonts w:ascii="Times New Roman" w:eastAsia="Times New Roman" w:hAnsi="Times New Roman"/>
          <w:sz w:val="26"/>
          <w:szCs w:val="26"/>
          <w:lang w:eastAsia="ru-RU"/>
        </w:rPr>
        <w:t>;</w:t>
      </w:r>
    </w:p>
    <w:p w:rsidR="002A09B6" w:rsidRPr="00157D1D" w:rsidRDefault="002A09B6" w:rsidP="009B2F6C">
      <w:pPr>
        <w:pStyle w:val="af5"/>
        <w:numPr>
          <w:ilvl w:val="0"/>
          <w:numId w:val="15"/>
        </w:numPr>
        <w:tabs>
          <w:tab w:val="left" w:pos="1134"/>
        </w:tabs>
        <w:spacing w:after="0" w:line="240" w:lineRule="auto"/>
        <w:ind w:left="0" w:firstLine="851"/>
        <w:jc w:val="both"/>
        <w:rPr>
          <w:rFonts w:ascii="Times New Roman" w:eastAsia="Times New Roman" w:hAnsi="Times New Roman"/>
          <w:sz w:val="26"/>
          <w:szCs w:val="26"/>
          <w:lang w:eastAsia="ru-RU"/>
        </w:rPr>
      </w:pPr>
      <w:r w:rsidRPr="00157D1D">
        <w:rPr>
          <w:rFonts w:ascii="Times New Roman" w:eastAsia="Times New Roman" w:hAnsi="Times New Roman"/>
          <w:sz w:val="26"/>
          <w:szCs w:val="26"/>
          <w:lang w:eastAsia="ru-RU"/>
        </w:rPr>
        <w:t>Управление</w:t>
      </w:r>
      <w:r w:rsidR="00843E2E">
        <w:rPr>
          <w:rFonts w:ascii="Times New Roman" w:eastAsia="Times New Roman" w:hAnsi="Times New Roman"/>
          <w:sz w:val="26"/>
          <w:szCs w:val="26"/>
          <w:lang w:eastAsia="ru-RU"/>
        </w:rPr>
        <w:t xml:space="preserve"> муниципальными финансами</w:t>
      </w:r>
      <w:r w:rsidRPr="00157D1D">
        <w:rPr>
          <w:rFonts w:ascii="Times New Roman" w:eastAsia="Times New Roman" w:hAnsi="Times New Roman"/>
          <w:sz w:val="26"/>
          <w:szCs w:val="26"/>
          <w:lang w:eastAsia="ru-RU"/>
        </w:rPr>
        <w:t>;</w:t>
      </w:r>
    </w:p>
    <w:p w:rsidR="002A09B6" w:rsidRPr="00157D1D" w:rsidRDefault="002A09B6" w:rsidP="009B2F6C">
      <w:pPr>
        <w:pStyle w:val="af5"/>
        <w:numPr>
          <w:ilvl w:val="0"/>
          <w:numId w:val="15"/>
        </w:numPr>
        <w:tabs>
          <w:tab w:val="left" w:pos="1134"/>
        </w:tabs>
        <w:spacing w:after="0" w:line="240" w:lineRule="auto"/>
        <w:ind w:left="0" w:firstLine="851"/>
        <w:jc w:val="both"/>
        <w:rPr>
          <w:rFonts w:ascii="Times New Roman" w:eastAsia="Times New Roman" w:hAnsi="Times New Roman"/>
          <w:sz w:val="26"/>
          <w:szCs w:val="26"/>
          <w:lang w:eastAsia="ru-RU"/>
        </w:rPr>
      </w:pPr>
      <w:r w:rsidRPr="00157D1D">
        <w:rPr>
          <w:rFonts w:ascii="Times New Roman" w:eastAsia="Times New Roman" w:hAnsi="Times New Roman"/>
          <w:sz w:val="26"/>
          <w:szCs w:val="26"/>
          <w:lang w:eastAsia="ru-RU"/>
        </w:rPr>
        <w:t>Защита населения и территории от чрезвычайных ситуаций, обеспечение пожарной безопасности объектов му</w:t>
      </w:r>
      <w:r w:rsidR="00843E2E">
        <w:rPr>
          <w:rFonts w:ascii="Times New Roman" w:eastAsia="Times New Roman" w:hAnsi="Times New Roman"/>
          <w:sz w:val="26"/>
          <w:szCs w:val="26"/>
          <w:lang w:eastAsia="ru-RU"/>
        </w:rPr>
        <w:t>ниципальной собственности</w:t>
      </w:r>
      <w:r w:rsidRPr="00157D1D">
        <w:rPr>
          <w:rFonts w:ascii="Times New Roman" w:eastAsia="Times New Roman" w:hAnsi="Times New Roman"/>
          <w:sz w:val="26"/>
          <w:szCs w:val="26"/>
          <w:lang w:eastAsia="ru-RU"/>
        </w:rPr>
        <w:t>.</w:t>
      </w:r>
    </w:p>
    <w:p w:rsidR="002A09B6" w:rsidRPr="00157D1D" w:rsidRDefault="002A09B6" w:rsidP="002A09B6">
      <w:pPr>
        <w:ind w:firstLine="720"/>
        <w:rPr>
          <w:sz w:val="26"/>
          <w:szCs w:val="26"/>
        </w:rPr>
      </w:pPr>
      <w:r w:rsidRPr="00157D1D">
        <w:rPr>
          <w:sz w:val="26"/>
          <w:szCs w:val="26"/>
        </w:rPr>
        <w:t>2. Эффективной признана реализация по 4 МП:</w:t>
      </w:r>
    </w:p>
    <w:p w:rsidR="002A09B6" w:rsidRPr="006664A5" w:rsidRDefault="00843E2E" w:rsidP="009B2F6C">
      <w:pPr>
        <w:pStyle w:val="af5"/>
        <w:numPr>
          <w:ilvl w:val="0"/>
          <w:numId w:val="15"/>
        </w:numPr>
        <w:tabs>
          <w:tab w:val="left" w:pos="1134"/>
        </w:tabs>
        <w:spacing w:after="0" w:line="240" w:lineRule="auto"/>
        <w:ind w:left="0"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Развитие культуры</w:t>
      </w:r>
      <w:r w:rsidR="002A09B6"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6"/>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Развитие физической к</w:t>
      </w:r>
      <w:r w:rsidR="00843E2E">
        <w:rPr>
          <w:rFonts w:ascii="Times New Roman" w:eastAsia="Times New Roman" w:hAnsi="Times New Roman"/>
          <w:sz w:val="26"/>
          <w:szCs w:val="26"/>
          <w:lang w:eastAsia="ru-RU"/>
        </w:rPr>
        <w:t>ультуры, спорта и туризма</w:t>
      </w:r>
      <w:r w:rsidRPr="006664A5">
        <w:rPr>
          <w:rFonts w:ascii="Times New Roman" w:eastAsia="Times New Roman" w:hAnsi="Times New Roman"/>
          <w:sz w:val="26"/>
          <w:szCs w:val="26"/>
          <w:lang w:eastAsia="ru-RU"/>
        </w:rPr>
        <w:t>;</w:t>
      </w:r>
    </w:p>
    <w:p w:rsidR="002A09B6" w:rsidRPr="006664A5" w:rsidRDefault="00843E2E" w:rsidP="009B2F6C">
      <w:pPr>
        <w:pStyle w:val="af5"/>
        <w:numPr>
          <w:ilvl w:val="0"/>
          <w:numId w:val="16"/>
        </w:numPr>
        <w:tabs>
          <w:tab w:val="left" w:pos="1134"/>
        </w:tabs>
        <w:spacing w:after="0" w:line="240" w:lineRule="auto"/>
        <w:ind w:left="0" w:firstLine="851"/>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Развитие транспортной системы</w:t>
      </w:r>
      <w:r w:rsidR="002A09B6"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6"/>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 xml:space="preserve">Развитие потребительского рынка, поддержка малого и среднего предпринимательства </w:t>
      </w:r>
      <w:r w:rsidR="00843E2E">
        <w:rPr>
          <w:rFonts w:ascii="Times New Roman" w:eastAsia="Times New Roman" w:hAnsi="Times New Roman"/>
          <w:sz w:val="26"/>
          <w:szCs w:val="26"/>
          <w:lang w:eastAsia="ru-RU"/>
        </w:rPr>
        <w:t>(не содержит подпрограмм)</w:t>
      </w:r>
      <w:r w:rsidRPr="006664A5">
        <w:rPr>
          <w:rFonts w:ascii="Times New Roman" w:eastAsia="Times New Roman" w:hAnsi="Times New Roman"/>
          <w:sz w:val="26"/>
          <w:szCs w:val="26"/>
          <w:lang w:eastAsia="ru-RU"/>
        </w:rPr>
        <w:t>.</w:t>
      </w:r>
    </w:p>
    <w:p w:rsidR="002A09B6" w:rsidRPr="00157D1D" w:rsidRDefault="002A09B6" w:rsidP="002A09B6">
      <w:pPr>
        <w:ind w:firstLine="720"/>
        <w:rPr>
          <w:sz w:val="26"/>
          <w:szCs w:val="26"/>
        </w:rPr>
      </w:pPr>
      <w:r w:rsidRPr="00157D1D">
        <w:rPr>
          <w:sz w:val="26"/>
          <w:szCs w:val="26"/>
        </w:rPr>
        <w:t>3. Полноценной признана реализация по 6 МП:</w:t>
      </w:r>
    </w:p>
    <w:p w:rsidR="002A09B6" w:rsidRPr="006664A5" w:rsidRDefault="002A09B6" w:rsidP="009B2F6C">
      <w:pPr>
        <w:pStyle w:val="af5"/>
        <w:numPr>
          <w:ilvl w:val="0"/>
          <w:numId w:val="17"/>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 xml:space="preserve">Реформирование и модернизация жилищно-коммунального хозяйства и повышение энергетической </w:t>
      </w:r>
      <w:r w:rsidR="00843E2E">
        <w:rPr>
          <w:rFonts w:ascii="Times New Roman" w:eastAsia="Times New Roman" w:hAnsi="Times New Roman"/>
          <w:sz w:val="26"/>
          <w:szCs w:val="26"/>
          <w:lang w:eastAsia="ru-RU"/>
        </w:rPr>
        <w:t>эффективности</w:t>
      </w:r>
      <w:r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7"/>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 xml:space="preserve">Содействие занятости населения </w:t>
      </w:r>
      <w:r w:rsidR="00843E2E">
        <w:rPr>
          <w:rFonts w:ascii="Times New Roman" w:eastAsia="Times New Roman" w:hAnsi="Times New Roman"/>
          <w:sz w:val="26"/>
          <w:szCs w:val="26"/>
          <w:lang w:eastAsia="ru-RU"/>
        </w:rPr>
        <w:t>(не содержит подпрограмм)</w:t>
      </w:r>
      <w:r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7"/>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 xml:space="preserve">Управление муниципальным имуществом </w:t>
      </w:r>
      <w:r w:rsidR="00843E2E">
        <w:rPr>
          <w:rFonts w:ascii="Times New Roman" w:eastAsia="Times New Roman" w:hAnsi="Times New Roman"/>
          <w:sz w:val="26"/>
          <w:szCs w:val="26"/>
          <w:lang w:eastAsia="ru-RU"/>
        </w:rPr>
        <w:t>(не содержит подпрограмм)</w:t>
      </w:r>
      <w:r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7"/>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 xml:space="preserve">Благоустройство территории </w:t>
      </w:r>
      <w:r w:rsidR="00843E2E">
        <w:rPr>
          <w:rFonts w:ascii="Times New Roman" w:eastAsia="Times New Roman" w:hAnsi="Times New Roman"/>
          <w:sz w:val="26"/>
          <w:szCs w:val="26"/>
          <w:lang w:eastAsia="ru-RU"/>
        </w:rPr>
        <w:t>(не содержит подпрограмм)</w:t>
      </w:r>
      <w:r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7"/>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Обеспечение доступным и комфортным жильем</w:t>
      </w:r>
      <w:r>
        <w:rPr>
          <w:rFonts w:ascii="Times New Roman" w:eastAsia="Times New Roman" w:hAnsi="Times New Roman"/>
          <w:sz w:val="26"/>
          <w:szCs w:val="26"/>
          <w:lang w:eastAsia="ru-RU"/>
        </w:rPr>
        <w:t xml:space="preserve"> жителей муниципального образования город Норильск</w:t>
      </w:r>
      <w:r w:rsidRPr="006664A5">
        <w:rPr>
          <w:rFonts w:ascii="Times New Roman" w:eastAsia="Times New Roman" w:hAnsi="Times New Roman"/>
          <w:sz w:val="26"/>
          <w:szCs w:val="26"/>
          <w:lang w:eastAsia="ru-RU"/>
        </w:rPr>
        <w:t>;</w:t>
      </w:r>
    </w:p>
    <w:p w:rsidR="002A09B6" w:rsidRPr="006664A5" w:rsidRDefault="002A09B6" w:rsidP="009B2F6C">
      <w:pPr>
        <w:pStyle w:val="af5"/>
        <w:numPr>
          <w:ilvl w:val="0"/>
          <w:numId w:val="17"/>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Приглашение специалистов</w:t>
      </w:r>
      <w:r>
        <w:rPr>
          <w:rFonts w:ascii="Times New Roman" w:eastAsia="Times New Roman" w:hAnsi="Times New Roman"/>
          <w:sz w:val="26"/>
          <w:szCs w:val="26"/>
          <w:lang w:eastAsia="ru-RU"/>
        </w:rPr>
        <w:t>, обладающих специальностями, являющимися</w:t>
      </w:r>
      <w:r w:rsidRPr="006664A5">
        <w:rPr>
          <w:rFonts w:ascii="Times New Roman" w:eastAsia="Times New Roman" w:hAnsi="Times New Roman"/>
          <w:sz w:val="26"/>
          <w:szCs w:val="26"/>
          <w:lang w:eastAsia="ru-RU"/>
        </w:rPr>
        <w:t xml:space="preserve"> дефицитны</w:t>
      </w:r>
      <w:r>
        <w:rPr>
          <w:rFonts w:ascii="Times New Roman" w:eastAsia="Times New Roman" w:hAnsi="Times New Roman"/>
          <w:sz w:val="26"/>
          <w:szCs w:val="26"/>
          <w:lang w:eastAsia="ru-RU"/>
        </w:rPr>
        <w:t>ми для муниципальных и иных учреждений муниципального образования город Норильск</w:t>
      </w:r>
      <w:r w:rsidR="00843E2E">
        <w:rPr>
          <w:rFonts w:ascii="Times New Roman" w:eastAsia="Times New Roman" w:hAnsi="Times New Roman"/>
          <w:sz w:val="26"/>
          <w:szCs w:val="26"/>
          <w:lang w:eastAsia="ru-RU"/>
        </w:rPr>
        <w:t xml:space="preserve"> (не содержит подпрограмм)</w:t>
      </w:r>
      <w:r w:rsidRPr="006664A5">
        <w:rPr>
          <w:rFonts w:ascii="Times New Roman" w:eastAsia="Times New Roman" w:hAnsi="Times New Roman"/>
          <w:sz w:val="26"/>
          <w:szCs w:val="26"/>
          <w:lang w:eastAsia="ru-RU"/>
        </w:rPr>
        <w:t>.</w:t>
      </w:r>
    </w:p>
    <w:p w:rsidR="002A09B6" w:rsidRPr="00157D1D" w:rsidRDefault="002A09B6" w:rsidP="002A09B6">
      <w:pPr>
        <w:ind w:firstLine="720"/>
        <w:rPr>
          <w:sz w:val="26"/>
          <w:szCs w:val="26"/>
        </w:rPr>
      </w:pPr>
      <w:r w:rsidRPr="00157D1D">
        <w:rPr>
          <w:sz w:val="26"/>
          <w:szCs w:val="26"/>
        </w:rPr>
        <w:t>4. Неэффективной признана реализация по 1 МП:</w:t>
      </w:r>
    </w:p>
    <w:p w:rsidR="002A09B6" w:rsidRPr="001B78DC" w:rsidRDefault="002A09B6" w:rsidP="009B2F6C">
      <w:pPr>
        <w:pStyle w:val="af5"/>
        <w:numPr>
          <w:ilvl w:val="0"/>
          <w:numId w:val="18"/>
        </w:numPr>
        <w:tabs>
          <w:tab w:val="left" w:pos="1134"/>
        </w:tabs>
        <w:spacing w:after="0" w:line="240" w:lineRule="auto"/>
        <w:ind w:left="0" w:firstLine="851"/>
        <w:jc w:val="both"/>
        <w:rPr>
          <w:rFonts w:ascii="Times New Roman" w:eastAsia="Times New Roman" w:hAnsi="Times New Roman"/>
          <w:sz w:val="26"/>
          <w:szCs w:val="26"/>
          <w:lang w:eastAsia="ru-RU"/>
        </w:rPr>
      </w:pPr>
      <w:r w:rsidRPr="006664A5">
        <w:rPr>
          <w:rFonts w:ascii="Times New Roman" w:eastAsia="Times New Roman" w:hAnsi="Times New Roman"/>
          <w:sz w:val="26"/>
          <w:szCs w:val="26"/>
          <w:lang w:eastAsia="ru-RU"/>
        </w:rPr>
        <w:t>Молодежь</w:t>
      </w:r>
      <w:r>
        <w:rPr>
          <w:rFonts w:ascii="Times New Roman" w:eastAsia="Times New Roman" w:hAnsi="Times New Roman"/>
          <w:sz w:val="26"/>
          <w:szCs w:val="26"/>
          <w:lang w:eastAsia="ru-RU"/>
        </w:rPr>
        <w:t xml:space="preserve"> муниципального образования город Норильск</w:t>
      </w:r>
      <w:r w:rsidR="001B78DC">
        <w:rPr>
          <w:rFonts w:ascii="Times New Roman" w:eastAsia="Times New Roman" w:hAnsi="Times New Roman"/>
          <w:sz w:val="26"/>
          <w:szCs w:val="26"/>
          <w:lang w:eastAsia="ru-RU"/>
        </w:rPr>
        <w:t xml:space="preserve"> в XXI веке</w:t>
      </w:r>
      <w:r w:rsidRPr="006664A5">
        <w:rPr>
          <w:rFonts w:ascii="Times New Roman" w:eastAsia="Times New Roman" w:hAnsi="Times New Roman"/>
          <w:sz w:val="26"/>
          <w:szCs w:val="26"/>
          <w:lang w:eastAsia="ru-RU"/>
        </w:rPr>
        <w:t>.</w:t>
      </w:r>
      <w:r w:rsidR="001B78DC">
        <w:rPr>
          <w:rFonts w:ascii="Times New Roman" w:eastAsia="Times New Roman" w:hAnsi="Times New Roman"/>
          <w:sz w:val="26"/>
          <w:szCs w:val="26"/>
          <w:lang w:eastAsia="ru-RU"/>
        </w:rPr>
        <w:t xml:space="preserve"> </w:t>
      </w:r>
      <w:r w:rsidRPr="001B78DC">
        <w:rPr>
          <w:rFonts w:ascii="Times New Roman" w:eastAsia="Times New Roman" w:hAnsi="Times New Roman"/>
          <w:sz w:val="26"/>
          <w:szCs w:val="26"/>
          <w:lang w:eastAsia="ru-RU"/>
        </w:rPr>
        <w:t>Большинство подпрограмм, входящих в состав данной МП, также признаны неэффективными.</w:t>
      </w:r>
    </w:p>
    <w:p w:rsidR="002A09B6" w:rsidRDefault="002A09B6" w:rsidP="002A09B6">
      <w:pPr>
        <w:ind w:firstLine="720"/>
        <w:rPr>
          <w:bCs/>
          <w:sz w:val="26"/>
          <w:szCs w:val="26"/>
        </w:rPr>
      </w:pPr>
      <w:r>
        <w:rPr>
          <w:sz w:val="26"/>
          <w:szCs w:val="26"/>
        </w:rPr>
        <w:t>Причины неэффективности МП «</w:t>
      </w:r>
      <w:r w:rsidRPr="00943351">
        <w:rPr>
          <w:sz w:val="26"/>
          <w:szCs w:val="26"/>
        </w:rPr>
        <w:t>Молодежь муниципального образования город Норильск в XXI веке</w:t>
      </w:r>
      <w:r>
        <w:rPr>
          <w:sz w:val="26"/>
          <w:szCs w:val="26"/>
        </w:rPr>
        <w:t xml:space="preserve">» были рассмотрены на заседании Бюджетной комиссии, по итогам которого принято решение о продлении срока реализации МП на период 2016-2018 годов, поскольку мероприятия МП являются </w:t>
      </w:r>
      <w:r w:rsidRPr="00943351">
        <w:rPr>
          <w:sz w:val="26"/>
          <w:szCs w:val="26"/>
        </w:rPr>
        <w:t>социально-значимы</w:t>
      </w:r>
      <w:r>
        <w:rPr>
          <w:sz w:val="26"/>
          <w:szCs w:val="26"/>
        </w:rPr>
        <w:t>ми</w:t>
      </w:r>
      <w:r w:rsidRPr="00943351">
        <w:rPr>
          <w:sz w:val="26"/>
          <w:szCs w:val="26"/>
        </w:rPr>
        <w:t xml:space="preserve"> для населения </w:t>
      </w:r>
      <w:r>
        <w:rPr>
          <w:sz w:val="26"/>
          <w:szCs w:val="26"/>
        </w:rPr>
        <w:t>города</w:t>
      </w:r>
      <w:r w:rsidRPr="00943351">
        <w:rPr>
          <w:sz w:val="26"/>
          <w:szCs w:val="26"/>
        </w:rPr>
        <w:t xml:space="preserve"> в возрасте от 14 до 30 лет </w:t>
      </w:r>
      <w:r>
        <w:rPr>
          <w:bCs/>
          <w:sz w:val="26"/>
          <w:szCs w:val="26"/>
        </w:rPr>
        <w:t xml:space="preserve">и необходимы к исполнению органами местного </w:t>
      </w:r>
      <w:r>
        <w:rPr>
          <w:bCs/>
          <w:sz w:val="26"/>
          <w:szCs w:val="26"/>
        </w:rPr>
        <w:lastRenderedPageBreak/>
        <w:t>самоуправления согласно федеральных и краевых законов в области молодежной политики и в области общественной деятельности.</w:t>
      </w:r>
    </w:p>
    <w:p w:rsidR="0058162E" w:rsidRPr="00A665A9" w:rsidRDefault="0058162E" w:rsidP="0058162E">
      <w:pPr>
        <w:ind w:firstLine="709"/>
        <w:rPr>
          <w:sz w:val="26"/>
          <w:szCs w:val="26"/>
        </w:rPr>
      </w:pPr>
      <w:r w:rsidRPr="00A665A9">
        <w:rPr>
          <w:sz w:val="26"/>
          <w:szCs w:val="26"/>
        </w:rPr>
        <w:t>В дальнейшем программный бюджет станет инструментом, объединяющим стратегическое и бюджетное планирование путем согласования целей, предусмотренных в муниципальных программах и в документах стратегического планирования муниципального образования город Норильск.</w:t>
      </w:r>
    </w:p>
    <w:p w:rsidR="0058162E" w:rsidRPr="00BF6D99" w:rsidRDefault="0058162E" w:rsidP="002A09B6">
      <w:pPr>
        <w:ind w:firstLine="720"/>
        <w:rPr>
          <w:sz w:val="6"/>
          <w:szCs w:val="6"/>
        </w:rPr>
      </w:pPr>
    </w:p>
    <w:p w:rsidR="00C94536" w:rsidRPr="00A0612B" w:rsidRDefault="005B3473" w:rsidP="00F45EF6">
      <w:pPr>
        <w:pStyle w:val="4"/>
        <w:ind w:firstLine="709"/>
        <w:rPr>
          <w:rFonts w:ascii="Times New Roman" w:hAnsi="Times New Roman" w:cs="Times New Roman"/>
          <w:color w:val="auto"/>
          <w:sz w:val="26"/>
          <w:szCs w:val="26"/>
        </w:rPr>
      </w:pPr>
      <w:bookmarkStart w:id="52" w:name="_Toc401310998"/>
      <w:bookmarkStart w:id="53" w:name="_Toc401311553"/>
      <w:bookmarkStart w:id="54" w:name="_Toc401311911"/>
      <w:bookmarkStart w:id="55" w:name="_Toc401311964"/>
      <w:bookmarkStart w:id="56" w:name="_Toc434838527"/>
      <w:r w:rsidRPr="00A0612B">
        <w:rPr>
          <w:rFonts w:ascii="Times New Roman" w:hAnsi="Times New Roman" w:cs="Times New Roman"/>
          <w:color w:val="auto"/>
          <w:sz w:val="26"/>
          <w:szCs w:val="26"/>
        </w:rPr>
        <w:t>2.2.3.</w:t>
      </w:r>
      <w:r w:rsidR="00E861F6" w:rsidRPr="00A0612B">
        <w:rPr>
          <w:rFonts w:ascii="Times New Roman" w:hAnsi="Times New Roman" w:cs="Times New Roman"/>
          <w:color w:val="auto"/>
          <w:sz w:val="26"/>
          <w:szCs w:val="26"/>
        </w:rPr>
        <w:t xml:space="preserve"> П</w:t>
      </w:r>
      <w:r w:rsidR="00C94536" w:rsidRPr="00A0612B">
        <w:rPr>
          <w:rFonts w:ascii="Times New Roman" w:hAnsi="Times New Roman" w:cs="Times New Roman"/>
          <w:color w:val="auto"/>
          <w:sz w:val="26"/>
          <w:szCs w:val="26"/>
        </w:rPr>
        <w:t>овышение адре</w:t>
      </w:r>
      <w:r w:rsidR="00A95DDA" w:rsidRPr="00A0612B">
        <w:rPr>
          <w:rFonts w:ascii="Times New Roman" w:hAnsi="Times New Roman" w:cs="Times New Roman"/>
          <w:color w:val="auto"/>
          <w:sz w:val="26"/>
          <w:szCs w:val="26"/>
        </w:rPr>
        <w:t>сности мер социальной поддержки</w:t>
      </w:r>
      <w:bookmarkEnd w:id="52"/>
      <w:bookmarkEnd w:id="53"/>
      <w:bookmarkEnd w:id="54"/>
      <w:bookmarkEnd w:id="55"/>
      <w:bookmarkEnd w:id="56"/>
    </w:p>
    <w:p w:rsidR="00BF55E7" w:rsidRPr="00A0612B" w:rsidRDefault="00BF55E7" w:rsidP="009C68CE">
      <w:pPr>
        <w:ind w:firstLine="709"/>
        <w:rPr>
          <w:spacing w:val="-4"/>
          <w:sz w:val="10"/>
          <w:szCs w:val="10"/>
          <w:highlight w:val="yellow"/>
        </w:rPr>
      </w:pPr>
    </w:p>
    <w:p w:rsidR="00DF2DE1" w:rsidRPr="00A665A9" w:rsidRDefault="00DF2DE1" w:rsidP="00DF2DE1">
      <w:pPr>
        <w:ind w:firstLine="709"/>
        <w:rPr>
          <w:spacing w:val="-4"/>
          <w:sz w:val="26"/>
          <w:szCs w:val="26"/>
        </w:rPr>
      </w:pPr>
      <w:r w:rsidRPr="00A665A9">
        <w:rPr>
          <w:spacing w:val="-4"/>
          <w:sz w:val="26"/>
          <w:szCs w:val="26"/>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 Категории граждан − получателей социальной поддержки, меры социальной поддержки и условия ее предоставления определены федеральным законодательством, законодательством Красноярского края, нормативными актами органов местного самоуправления муниципального образования город Норильск.</w:t>
      </w:r>
    </w:p>
    <w:p w:rsidR="00DF2DE1" w:rsidRPr="00A665A9" w:rsidRDefault="00DF2DE1" w:rsidP="00DF2DE1">
      <w:pPr>
        <w:ind w:firstLine="709"/>
        <w:rPr>
          <w:spacing w:val="-4"/>
          <w:sz w:val="26"/>
          <w:szCs w:val="26"/>
        </w:rPr>
      </w:pPr>
      <w:r w:rsidRPr="00A665A9">
        <w:rPr>
          <w:spacing w:val="-4"/>
          <w:sz w:val="26"/>
          <w:szCs w:val="26"/>
        </w:rPr>
        <w:t xml:space="preserve">На территории Норильска реализация государственной и муниципальной политики в сфере социальной поддержки и защиты граждан осуществляется в рамках сформированной муниципальной программы «Социальная поддержка граждан муниципального образования город Норильск». </w:t>
      </w:r>
    </w:p>
    <w:p w:rsidR="00DF2DE1" w:rsidRPr="00A665A9" w:rsidRDefault="00DF2DE1" w:rsidP="00DF2DE1">
      <w:pPr>
        <w:ind w:firstLine="709"/>
        <w:rPr>
          <w:spacing w:val="-4"/>
          <w:sz w:val="26"/>
          <w:szCs w:val="26"/>
        </w:rPr>
      </w:pPr>
      <w:r w:rsidRPr="00A665A9">
        <w:rPr>
          <w:spacing w:val="-4"/>
          <w:sz w:val="26"/>
          <w:szCs w:val="26"/>
        </w:rPr>
        <w:t>На протяжении ряда лет в сфере социальной политики проводится работа по систематизации и совершенствованию нормативных правовых актов муниципального образования, в том числе с целью усиления принципа адресности.</w:t>
      </w:r>
    </w:p>
    <w:p w:rsidR="00DF2DE1" w:rsidRPr="00A665A9" w:rsidRDefault="00DF2DE1" w:rsidP="00DF2DE1">
      <w:pPr>
        <w:ind w:firstLine="709"/>
        <w:rPr>
          <w:spacing w:val="-4"/>
          <w:sz w:val="26"/>
          <w:szCs w:val="26"/>
        </w:rPr>
      </w:pPr>
      <w:r w:rsidRPr="00A665A9">
        <w:rPr>
          <w:spacing w:val="-4"/>
          <w:sz w:val="26"/>
          <w:szCs w:val="26"/>
        </w:rPr>
        <w:t xml:space="preserve">С учетом требований административной реформы, программы по электронному правительству, концепции снижения административных барьеров и повышения доступности государственных и муниципальных услуг с 2012 года Управление социальной политики Администрации города Норильска перешло на предоставление государственных и муниципальных услуг по принципу «одного окна». </w:t>
      </w:r>
    </w:p>
    <w:p w:rsidR="00DF2DE1" w:rsidRPr="00A665A9" w:rsidRDefault="00DF2DE1" w:rsidP="00DF2DE1">
      <w:pPr>
        <w:ind w:firstLine="708"/>
        <w:rPr>
          <w:spacing w:val="-4"/>
          <w:sz w:val="26"/>
          <w:szCs w:val="26"/>
        </w:rPr>
      </w:pPr>
      <w:r w:rsidRPr="00A665A9">
        <w:rPr>
          <w:spacing w:val="-4"/>
          <w:sz w:val="26"/>
          <w:szCs w:val="26"/>
        </w:rPr>
        <w:t xml:space="preserve">В целях оптимизации механизма денежных выплат и в связи с созданием в 2014 году краевого государственного казённого учреждения «Центр социальных выплат Красноярского края» с 01.01.2015 года функции по исполнению органами местного самоуправления края публичных обязательств перед физическими лицами в денежной форме (зачисление средств на лицевые счета граждан), установленных законодательством Российской Федерации и Красноярского края, переданы вышеуказанному Центру. </w:t>
      </w:r>
    </w:p>
    <w:p w:rsidR="00DF2DE1" w:rsidRPr="00A665A9" w:rsidRDefault="00DF2DE1" w:rsidP="00DF2DE1">
      <w:pPr>
        <w:autoSpaceDE w:val="0"/>
        <w:autoSpaceDN w:val="0"/>
        <w:adjustRightInd w:val="0"/>
        <w:ind w:firstLine="709"/>
        <w:rPr>
          <w:spacing w:val="-4"/>
          <w:sz w:val="26"/>
          <w:szCs w:val="26"/>
        </w:rPr>
      </w:pPr>
      <w:r w:rsidRPr="00A665A9">
        <w:rPr>
          <w:spacing w:val="-4"/>
          <w:sz w:val="26"/>
          <w:szCs w:val="26"/>
        </w:rPr>
        <w:t>При этом за органами местного самоуправления, в частности за Управлением социальной политики Администрации города Норильска, сохранены полномочия по:</w:t>
      </w:r>
    </w:p>
    <w:p w:rsidR="00DF2DE1" w:rsidRPr="00A665A9" w:rsidRDefault="00DF2DE1" w:rsidP="00DF2DE1">
      <w:pPr>
        <w:autoSpaceDE w:val="0"/>
        <w:autoSpaceDN w:val="0"/>
        <w:adjustRightInd w:val="0"/>
        <w:ind w:firstLine="709"/>
        <w:rPr>
          <w:sz w:val="26"/>
          <w:szCs w:val="26"/>
        </w:rPr>
      </w:pPr>
      <w:r w:rsidRPr="00A665A9">
        <w:rPr>
          <w:spacing w:val="-4"/>
          <w:sz w:val="26"/>
          <w:szCs w:val="26"/>
        </w:rPr>
        <w:t>- приему документов,</w:t>
      </w:r>
      <w:r w:rsidRPr="00A665A9">
        <w:rPr>
          <w:sz w:val="26"/>
          <w:szCs w:val="26"/>
        </w:rPr>
        <w:t xml:space="preserve"> формированию личных дел и ведению электронной базы данных получателей;</w:t>
      </w:r>
    </w:p>
    <w:p w:rsidR="00DF2DE1" w:rsidRPr="00A665A9" w:rsidRDefault="00DF2DE1" w:rsidP="00DF2DE1">
      <w:pPr>
        <w:autoSpaceDE w:val="0"/>
        <w:autoSpaceDN w:val="0"/>
        <w:adjustRightInd w:val="0"/>
        <w:ind w:firstLine="709"/>
        <w:rPr>
          <w:spacing w:val="-4"/>
          <w:sz w:val="26"/>
          <w:szCs w:val="26"/>
        </w:rPr>
      </w:pPr>
      <w:r w:rsidRPr="00A665A9">
        <w:rPr>
          <w:spacing w:val="-4"/>
          <w:sz w:val="26"/>
          <w:szCs w:val="26"/>
        </w:rPr>
        <w:t>- назначению (отказу в назначении) мер социальной поддержки;</w:t>
      </w:r>
    </w:p>
    <w:p w:rsidR="00DF2DE1" w:rsidRPr="00A665A9" w:rsidRDefault="00DF2DE1" w:rsidP="00DF2DE1">
      <w:pPr>
        <w:autoSpaceDE w:val="0"/>
        <w:autoSpaceDN w:val="0"/>
        <w:adjustRightInd w:val="0"/>
        <w:ind w:firstLine="709"/>
        <w:rPr>
          <w:spacing w:val="-4"/>
          <w:sz w:val="26"/>
          <w:szCs w:val="26"/>
        </w:rPr>
      </w:pPr>
      <w:r w:rsidRPr="00A665A9">
        <w:rPr>
          <w:spacing w:val="-4"/>
          <w:sz w:val="26"/>
          <w:szCs w:val="26"/>
        </w:rPr>
        <w:t xml:space="preserve">- подготовке </w:t>
      </w:r>
      <w:r w:rsidRPr="00A665A9">
        <w:rPr>
          <w:sz w:val="26"/>
          <w:szCs w:val="26"/>
        </w:rPr>
        <w:t xml:space="preserve">и направлению в </w:t>
      </w:r>
      <w:r w:rsidRPr="00A665A9">
        <w:rPr>
          <w:spacing w:val="-4"/>
          <w:sz w:val="26"/>
          <w:szCs w:val="26"/>
        </w:rPr>
        <w:t>КГКУ «Центр социальных выплат Красноярского края»</w:t>
      </w:r>
      <w:r w:rsidRPr="00A665A9">
        <w:rPr>
          <w:sz w:val="26"/>
          <w:szCs w:val="26"/>
        </w:rPr>
        <w:t xml:space="preserve"> расчётных ведомостей с указанием сумм назначенных субсидий и мер социальной поддержки в рамках Закона Красноярского края </w:t>
      </w:r>
      <w:r w:rsidRPr="00A665A9">
        <w:rPr>
          <w:spacing w:val="-4"/>
          <w:sz w:val="26"/>
          <w:szCs w:val="26"/>
        </w:rPr>
        <w:t xml:space="preserve">от 09.12.2010 № 11-5397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w:t>
      </w:r>
    </w:p>
    <w:p w:rsidR="00DF2DE1" w:rsidRPr="00A665A9" w:rsidRDefault="00DF2DE1" w:rsidP="00DF2DE1">
      <w:pPr>
        <w:pStyle w:val="a5"/>
        <w:ind w:firstLine="709"/>
        <w:jc w:val="both"/>
        <w:rPr>
          <w:sz w:val="26"/>
          <w:szCs w:val="26"/>
        </w:rPr>
      </w:pPr>
      <w:r w:rsidRPr="00A665A9">
        <w:rPr>
          <w:sz w:val="26"/>
          <w:szCs w:val="26"/>
        </w:rPr>
        <w:t>С 1 января 2015 года правовое регулирование в сфере социального обслуживания граждан осуществляется в соответствии с Федеральным законом от 28.12.2013 № 442-ФЗ «Об основах социального обслуживания граждан в Российской Федерации».</w:t>
      </w:r>
    </w:p>
    <w:p w:rsidR="00DF2DE1" w:rsidRPr="00A665A9" w:rsidRDefault="00DF2DE1" w:rsidP="00DF2DE1">
      <w:pPr>
        <w:autoSpaceDE w:val="0"/>
        <w:autoSpaceDN w:val="0"/>
        <w:adjustRightInd w:val="0"/>
        <w:ind w:firstLine="709"/>
        <w:outlineLvl w:val="1"/>
        <w:rPr>
          <w:sz w:val="26"/>
          <w:szCs w:val="26"/>
        </w:rPr>
      </w:pPr>
      <w:bookmarkStart w:id="57" w:name="_Toc434838528"/>
      <w:r w:rsidRPr="00A665A9">
        <w:rPr>
          <w:sz w:val="26"/>
          <w:szCs w:val="26"/>
        </w:rPr>
        <w:lastRenderedPageBreak/>
        <w:t xml:space="preserve">В соответствии с положениями статей 24 – 26 Федерального закона </w:t>
      </w:r>
      <w:r w:rsidRPr="00A665A9">
        <w:rPr>
          <w:sz w:val="26"/>
          <w:szCs w:val="26"/>
        </w:rPr>
        <w:br/>
        <w:t>№ 442-ФЗ в субъектах Российской Федерации сформированы и ведутся, реестр поставщиков социальных услуг и регистр получателей социальных услуг.</w:t>
      </w:r>
      <w:bookmarkEnd w:id="57"/>
    </w:p>
    <w:p w:rsidR="00DF2DE1" w:rsidRPr="00A665A9" w:rsidRDefault="00DF2DE1" w:rsidP="00DF2DE1">
      <w:pPr>
        <w:autoSpaceDE w:val="0"/>
        <w:autoSpaceDN w:val="0"/>
        <w:adjustRightInd w:val="0"/>
        <w:ind w:firstLine="708"/>
        <w:outlineLvl w:val="1"/>
        <w:rPr>
          <w:sz w:val="26"/>
          <w:szCs w:val="26"/>
        </w:rPr>
      </w:pPr>
      <w:bookmarkStart w:id="58" w:name="_Toc434838529"/>
      <w:r w:rsidRPr="00A665A9">
        <w:rPr>
          <w:sz w:val="26"/>
          <w:szCs w:val="26"/>
        </w:rPr>
        <w:t xml:space="preserve">Формирование   и   ведение   </w:t>
      </w:r>
      <w:r w:rsidR="00A0612B">
        <w:rPr>
          <w:sz w:val="26"/>
          <w:szCs w:val="26"/>
        </w:rPr>
        <w:t xml:space="preserve">реестра поставщиков социальных </w:t>
      </w:r>
      <w:r w:rsidRPr="00A665A9">
        <w:rPr>
          <w:sz w:val="26"/>
          <w:szCs w:val="26"/>
        </w:rPr>
        <w:t xml:space="preserve">услуг и регистра получателей социальных услуг осуществляется на основании информации, предоставляемой поставщиками </w:t>
      </w:r>
      <w:r w:rsidRPr="00A665A9">
        <w:rPr>
          <w:color w:val="000000"/>
          <w:sz w:val="26"/>
          <w:szCs w:val="26"/>
        </w:rPr>
        <w:t xml:space="preserve">социальных услуг </w:t>
      </w:r>
      <w:r w:rsidRPr="00A665A9">
        <w:rPr>
          <w:spacing w:val="-4"/>
          <w:sz w:val="26"/>
          <w:szCs w:val="26"/>
        </w:rPr>
        <w:t>(учреждениями социального обслуживания)</w:t>
      </w:r>
      <w:r w:rsidRPr="00A665A9">
        <w:rPr>
          <w:color w:val="000000"/>
          <w:sz w:val="26"/>
          <w:szCs w:val="26"/>
        </w:rPr>
        <w:t>,</w:t>
      </w:r>
      <w:r w:rsidRPr="00A665A9">
        <w:rPr>
          <w:sz w:val="26"/>
          <w:szCs w:val="26"/>
        </w:rPr>
        <w:t xml:space="preserve"> с использованием информационных систем «Реестр поставщиков социальных услуг Красноярского края» и «Регистр получателей социальных услуг Красноярского края», созданных министерством, и </w:t>
      </w:r>
      <w:r w:rsidRPr="00A665A9">
        <w:rPr>
          <w:spacing w:val="-4"/>
          <w:sz w:val="26"/>
          <w:szCs w:val="26"/>
        </w:rPr>
        <w:t xml:space="preserve">функционирующих через </w:t>
      </w:r>
      <w:r w:rsidRPr="00A665A9">
        <w:rPr>
          <w:sz w:val="26"/>
          <w:szCs w:val="26"/>
        </w:rPr>
        <w:t>информационно-телекоммуникационную сеть «Интернет».</w:t>
      </w:r>
      <w:bookmarkEnd w:id="58"/>
    </w:p>
    <w:p w:rsidR="00DF2DE1" w:rsidRPr="00A665A9" w:rsidRDefault="00DF2DE1" w:rsidP="00DF2DE1">
      <w:pPr>
        <w:tabs>
          <w:tab w:val="left" w:pos="709"/>
        </w:tabs>
        <w:rPr>
          <w:spacing w:val="-4"/>
          <w:sz w:val="26"/>
          <w:szCs w:val="26"/>
        </w:rPr>
      </w:pPr>
      <w:r w:rsidRPr="00A665A9">
        <w:rPr>
          <w:spacing w:val="-4"/>
          <w:sz w:val="26"/>
          <w:szCs w:val="26"/>
        </w:rPr>
        <w:tab/>
        <w:t>Учитывая вышеизложенное, на 2016−2018 годы доведены лимиты на осуществление:</w:t>
      </w:r>
    </w:p>
    <w:p w:rsidR="00DF2DE1" w:rsidRPr="00A665A9" w:rsidRDefault="00DF2DE1" w:rsidP="00DF2DE1">
      <w:pPr>
        <w:pStyle w:val="ConsPlusNormal"/>
        <w:ind w:firstLine="709"/>
        <w:jc w:val="both"/>
        <w:rPr>
          <w:rFonts w:ascii="Times New Roman" w:hAnsi="Times New Roman" w:cs="Times New Roman"/>
          <w:spacing w:val="-4"/>
          <w:sz w:val="26"/>
          <w:szCs w:val="26"/>
        </w:rPr>
      </w:pPr>
      <w:r w:rsidRPr="00A665A9">
        <w:rPr>
          <w:rFonts w:ascii="Times New Roman" w:hAnsi="Times New Roman" w:cs="Times New Roman"/>
          <w:spacing w:val="-4"/>
          <w:sz w:val="26"/>
          <w:szCs w:val="26"/>
        </w:rPr>
        <w:t>− государственных полномочий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w:t>
      </w:r>
    </w:p>
    <w:p w:rsidR="00DF2DE1" w:rsidRPr="00A665A9" w:rsidRDefault="00DF2DE1" w:rsidP="00DF2DE1">
      <w:pPr>
        <w:pStyle w:val="ConsPlusNormal"/>
        <w:ind w:firstLine="709"/>
        <w:jc w:val="both"/>
        <w:rPr>
          <w:rFonts w:ascii="Times New Roman" w:hAnsi="Times New Roman" w:cs="Times New Roman"/>
          <w:spacing w:val="-4"/>
          <w:sz w:val="26"/>
          <w:szCs w:val="26"/>
        </w:rPr>
      </w:pPr>
      <w:r w:rsidRPr="00A665A9">
        <w:rPr>
          <w:rFonts w:ascii="Times New Roman" w:hAnsi="Times New Roman" w:cs="Times New Roman"/>
          <w:spacing w:val="-4"/>
          <w:sz w:val="26"/>
          <w:szCs w:val="26"/>
        </w:rPr>
        <w:t>− социального обслуживания населения в муниципальных учреждениях социального обслуживания населения.</w:t>
      </w:r>
    </w:p>
    <w:p w:rsidR="00DF2DE1" w:rsidRPr="00A665A9" w:rsidRDefault="00DF2DE1" w:rsidP="00DF2DE1">
      <w:pPr>
        <w:ind w:firstLine="709"/>
        <w:rPr>
          <w:spacing w:val="-4"/>
          <w:sz w:val="26"/>
          <w:szCs w:val="26"/>
        </w:rPr>
      </w:pPr>
      <w:r w:rsidRPr="00A665A9">
        <w:rPr>
          <w:spacing w:val="-4"/>
          <w:sz w:val="26"/>
          <w:szCs w:val="26"/>
        </w:rPr>
        <w:t>Кроме того, с 2015 года из средств краевого бюджета предоставляются следующие меры социальной поддержки детям защитников Отечества, погибших в период с 22 июня 1941 года по 3 сентября 1945 года:</w:t>
      </w:r>
    </w:p>
    <w:p w:rsidR="00DF2DE1" w:rsidRPr="00A665A9" w:rsidRDefault="00DF2DE1" w:rsidP="00DF2DE1">
      <w:pPr>
        <w:ind w:firstLine="709"/>
        <w:rPr>
          <w:spacing w:val="-4"/>
          <w:sz w:val="26"/>
          <w:szCs w:val="26"/>
        </w:rPr>
      </w:pPr>
      <w:r w:rsidRPr="00A665A9">
        <w:rPr>
          <w:spacing w:val="-4"/>
          <w:sz w:val="26"/>
          <w:szCs w:val="26"/>
        </w:rPr>
        <w:t>− ежемесячная социальная выплата;</w:t>
      </w:r>
    </w:p>
    <w:p w:rsidR="00DF2DE1" w:rsidRPr="00A665A9" w:rsidRDefault="00DF2DE1" w:rsidP="00DF2DE1">
      <w:pPr>
        <w:ind w:firstLine="709"/>
        <w:rPr>
          <w:spacing w:val="-4"/>
          <w:sz w:val="26"/>
          <w:szCs w:val="26"/>
        </w:rPr>
      </w:pPr>
      <w:r w:rsidRPr="00A665A9">
        <w:rPr>
          <w:spacing w:val="-4"/>
          <w:sz w:val="26"/>
          <w:szCs w:val="26"/>
        </w:rPr>
        <w:t>− единовременная денежная выплата к празднованию годовщины Победы в Великой Отечественной войне 1941−1945 годов;</w:t>
      </w:r>
    </w:p>
    <w:p w:rsidR="00DF2DE1" w:rsidRPr="00A665A9" w:rsidRDefault="00DF2DE1" w:rsidP="00DF2DE1">
      <w:pPr>
        <w:ind w:firstLine="709"/>
        <w:rPr>
          <w:spacing w:val="-4"/>
          <w:sz w:val="26"/>
          <w:szCs w:val="26"/>
        </w:rPr>
      </w:pPr>
      <w:r w:rsidRPr="00A665A9">
        <w:rPr>
          <w:spacing w:val="-4"/>
          <w:sz w:val="26"/>
          <w:szCs w:val="26"/>
        </w:rPr>
        <w:t>− компенсация один раз в два года расходов на проезд по территории Российской Федерации к местам гибели, захоронения одного из родителей, погибшего (умершего) при защите Отечества, и обратно детям погибших защитников. Данные меры социальной поддержки будут предоставляться и в 2016 году.</w:t>
      </w:r>
    </w:p>
    <w:p w:rsidR="00DF2DE1" w:rsidRPr="00A665A9" w:rsidRDefault="00DF2DE1" w:rsidP="00DF2DE1">
      <w:pPr>
        <w:autoSpaceDE w:val="0"/>
        <w:autoSpaceDN w:val="0"/>
        <w:adjustRightInd w:val="0"/>
        <w:ind w:firstLine="709"/>
        <w:rPr>
          <w:sz w:val="26"/>
          <w:szCs w:val="26"/>
        </w:rPr>
      </w:pPr>
      <w:r w:rsidRPr="00A665A9">
        <w:rPr>
          <w:spacing w:val="-4"/>
          <w:sz w:val="26"/>
          <w:szCs w:val="26"/>
        </w:rPr>
        <w:t xml:space="preserve">Виды </w:t>
      </w:r>
      <w:hyperlink r:id="rId9" w:history="1">
        <w:r w:rsidRPr="00A665A9">
          <w:rPr>
            <w:spacing w:val="-4"/>
            <w:sz w:val="26"/>
            <w:szCs w:val="26"/>
          </w:rPr>
          <w:t>дополнительных мер</w:t>
        </w:r>
      </w:hyperlink>
      <w:r w:rsidRPr="00A665A9">
        <w:rPr>
          <w:spacing w:val="-4"/>
          <w:sz w:val="26"/>
          <w:szCs w:val="26"/>
        </w:rPr>
        <w:t xml:space="preserve"> социальной поддержки, конкретные категории граждан и/или их семей, конкретный (предельный) размер выплаты по каждому виду дополнительных мер социальной поддержки устанавливаются в соответствии с решением Норильского</w:t>
      </w:r>
      <w:r w:rsidRPr="00A665A9">
        <w:rPr>
          <w:sz w:val="26"/>
          <w:szCs w:val="26"/>
        </w:rPr>
        <w:t xml:space="preserve"> городского Совета депутатов от 21.09.2010 № 28−676 «Об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p>
    <w:p w:rsidR="00DF2DE1" w:rsidRPr="00A665A9" w:rsidRDefault="00DF2DE1" w:rsidP="00DF2DE1">
      <w:pPr>
        <w:autoSpaceDE w:val="0"/>
        <w:autoSpaceDN w:val="0"/>
        <w:adjustRightInd w:val="0"/>
        <w:ind w:firstLine="709"/>
        <w:rPr>
          <w:sz w:val="26"/>
          <w:szCs w:val="26"/>
        </w:rPr>
      </w:pPr>
      <w:r w:rsidRPr="00A665A9">
        <w:rPr>
          <w:sz w:val="26"/>
          <w:szCs w:val="26"/>
        </w:rPr>
        <w:t>Финансирование дополнительных мер социальной поддержки осуществляется в рамках муниципальной программы, которая разработана как комплекс мер, обеспечивающих стабильность социально−экономического положения населения, проживающего в Норильске.</w:t>
      </w:r>
    </w:p>
    <w:p w:rsidR="00DF2DE1" w:rsidRPr="00A665A9" w:rsidRDefault="00DF2DE1" w:rsidP="00DF2DE1">
      <w:pPr>
        <w:autoSpaceDE w:val="0"/>
        <w:autoSpaceDN w:val="0"/>
        <w:adjustRightInd w:val="0"/>
        <w:ind w:firstLine="709"/>
        <w:rPr>
          <w:sz w:val="26"/>
          <w:szCs w:val="26"/>
        </w:rPr>
      </w:pPr>
      <w:r w:rsidRPr="00A665A9">
        <w:rPr>
          <w:sz w:val="26"/>
          <w:szCs w:val="26"/>
        </w:rPr>
        <w:t>Дополнительные меры социальной поддержки, включенные в неё, не предусмотрены федеральным и краевым законодательством и являются инициативными расходами, но необходимость их предоставления населению подтверждается объективной реальностью.</w:t>
      </w:r>
    </w:p>
    <w:p w:rsidR="00DF2DE1" w:rsidRPr="00A665A9" w:rsidRDefault="00DF2DE1" w:rsidP="00DF2DE1">
      <w:pPr>
        <w:ind w:firstLine="709"/>
        <w:rPr>
          <w:spacing w:val="-4"/>
          <w:sz w:val="26"/>
          <w:szCs w:val="26"/>
        </w:rPr>
      </w:pPr>
      <w:r w:rsidRPr="00A665A9">
        <w:rPr>
          <w:spacing w:val="-4"/>
          <w:sz w:val="26"/>
          <w:szCs w:val="26"/>
        </w:rPr>
        <w:t>Подходы к предоставлению дополнительных мер социальной поддержки дифференцируются с учетом особенностей контингентов получателей, в том числе:</w:t>
      </w:r>
    </w:p>
    <w:p w:rsidR="00DF2DE1" w:rsidRPr="00A665A9" w:rsidRDefault="00DF2DE1" w:rsidP="00DF2DE1">
      <w:pPr>
        <w:numPr>
          <w:ilvl w:val="0"/>
          <w:numId w:val="2"/>
        </w:numPr>
        <w:tabs>
          <w:tab w:val="left" w:pos="1022"/>
        </w:tabs>
        <w:ind w:left="0" w:firstLine="709"/>
        <w:rPr>
          <w:spacing w:val="-4"/>
          <w:sz w:val="26"/>
          <w:szCs w:val="26"/>
        </w:rPr>
      </w:pPr>
      <w:r w:rsidRPr="00A665A9">
        <w:rPr>
          <w:spacing w:val="-4"/>
          <w:sz w:val="26"/>
          <w:szCs w:val="26"/>
        </w:rPr>
        <w:t>категориальный подход, при котором меры социальной поддержки гражданам предоставляются:</w:t>
      </w:r>
    </w:p>
    <w:p w:rsidR="00DF2DE1" w:rsidRPr="00A665A9" w:rsidRDefault="00DF2DE1" w:rsidP="00DF2DE1">
      <w:pPr>
        <w:ind w:firstLine="709"/>
        <w:rPr>
          <w:spacing w:val="-4"/>
          <w:sz w:val="26"/>
          <w:szCs w:val="26"/>
        </w:rPr>
      </w:pPr>
      <w:r w:rsidRPr="00A665A9">
        <w:rPr>
          <w:spacing w:val="-4"/>
          <w:sz w:val="26"/>
          <w:szCs w:val="26"/>
        </w:rPr>
        <w:lastRenderedPageBreak/>
        <w:t>а) с учетом особых заслуг перед государством (ветераны Великой Отечественной войны, вдовы умерших (погибших) участников ВОВ, бывшие несовершеннолетние узники фашистских концлагерей);</w:t>
      </w:r>
    </w:p>
    <w:p w:rsidR="00DF2DE1" w:rsidRPr="00A665A9" w:rsidRDefault="00DF2DE1" w:rsidP="00DF2DE1">
      <w:pPr>
        <w:ind w:firstLine="709"/>
        <w:rPr>
          <w:spacing w:val="-4"/>
          <w:sz w:val="26"/>
          <w:szCs w:val="26"/>
        </w:rPr>
      </w:pPr>
      <w:r w:rsidRPr="00A665A9">
        <w:rPr>
          <w:spacing w:val="-4"/>
          <w:sz w:val="26"/>
          <w:szCs w:val="26"/>
        </w:rPr>
        <w:t>б) в связи с преодолением последствий политических репрессий, радиационных катастроф, иных чрезвычайных ситуаций (реабилитированные лица и лица</w:t>
      </w:r>
      <w:r w:rsidR="00050F79" w:rsidRPr="00A665A9">
        <w:rPr>
          <w:spacing w:val="-4"/>
          <w:sz w:val="26"/>
          <w:szCs w:val="26"/>
        </w:rPr>
        <w:t>,</w:t>
      </w:r>
      <w:r w:rsidRPr="00A665A9">
        <w:rPr>
          <w:spacing w:val="-4"/>
          <w:sz w:val="26"/>
          <w:szCs w:val="26"/>
        </w:rPr>
        <w:t xml:space="preserve"> признанные жертвами политических репрессий, лица, подвергшиеся воздействию радиации);</w:t>
      </w:r>
    </w:p>
    <w:p w:rsidR="00DF2DE1" w:rsidRPr="00A665A9" w:rsidRDefault="00DF2DE1" w:rsidP="00DF2DE1">
      <w:pPr>
        <w:ind w:firstLine="709"/>
        <w:rPr>
          <w:spacing w:val="-4"/>
          <w:sz w:val="26"/>
          <w:szCs w:val="26"/>
        </w:rPr>
      </w:pPr>
      <w:r w:rsidRPr="00A665A9">
        <w:rPr>
          <w:spacing w:val="-4"/>
          <w:sz w:val="26"/>
          <w:szCs w:val="26"/>
        </w:rPr>
        <w:t>в) в связи с трудной жизненной ситуацией - инвалидностью, малообеспеченностью, отсутствием определенного места жительства и определенных занятий, негативными последствиями чрезвычайных ситуаций, катастроф природного и техногенного характера и другими причинами;</w:t>
      </w:r>
    </w:p>
    <w:p w:rsidR="00DF2DE1" w:rsidRPr="00A665A9" w:rsidRDefault="00DF2DE1" w:rsidP="00DF2DE1">
      <w:pPr>
        <w:ind w:firstLine="709"/>
        <w:rPr>
          <w:spacing w:val="-4"/>
          <w:sz w:val="26"/>
          <w:szCs w:val="26"/>
        </w:rPr>
      </w:pPr>
      <w:r w:rsidRPr="00A665A9">
        <w:rPr>
          <w:spacing w:val="-4"/>
          <w:sz w:val="26"/>
          <w:szCs w:val="26"/>
        </w:rPr>
        <w:t>г) в связи с необходимостью решения приоритетных общегосударственных задач - стимулирование рождаемости;</w:t>
      </w:r>
    </w:p>
    <w:p w:rsidR="00DF2DE1" w:rsidRPr="00A665A9" w:rsidRDefault="00DF2DE1" w:rsidP="00DF2DE1">
      <w:pPr>
        <w:pStyle w:val="af5"/>
        <w:numPr>
          <w:ilvl w:val="0"/>
          <w:numId w:val="2"/>
        </w:numPr>
        <w:tabs>
          <w:tab w:val="left" w:pos="993"/>
        </w:tabs>
        <w:spacing w:after="0" w:line="240" w:lineRule="auto"/>
        <w:ind w:left="0" w:firstLine="709"/>
        <w:jc w:val="both"/>
        <w:rPr>
          <w:rFonts w:ascii="Times New Roman" w:hAnsi="Times New Roman"/>
          <w:spacing w:val="-4"/>
          <w:sz w:val="26"/>
          <w:szCs w:val="26"/>
        </w:rPr>
      </w:pPr>
      <w:r w:rsidRPr="00A665A9">
        <w:rPr>
          <w:rFonts w:ascii="Times New Roman" w:hAnsi="Times New Roman"/>
          <w:spacing w:val="-4"/>
          <w:sz w:val="26"/>
          <w:szCs w:val="26"/>
        </w:rPr>
        <w:t>адресный подход, при котором меры социальной поддержки гражданам (семьям), независимо от их категориальной принадлежности предоставляются с учетом их доходов.</w:t>
      </w:r>
    </w:p>
    <w:p w:rsidR="00DF2DE1" w:rsidRPr="00A665A9" w:rsidRDefault="00DF2DE1" w:rsidP="00DF2DE1">
      <w:pPr>
        <w:ind w:firstLine="708"/>
        <w:rPr>
          <w:spacing w:val="-4"/>
          <w:sz w:val="26"/>
          <w:szCs w:val="26"/>
        </w:rPr>
      </w:pPr>
      <w:r w:rsidRPr="00A665A9">
        <w:rPr>
          <w:spacing w:val="-4"/>
          <w:sz w:val="26"/>
          <w:szCs w:val="26"/>
        </w:rPr>
        <w:t>Основные направления муниципальной программы «Социальная поддержка жителей муниципального образования город Норильск» на 2016-2018 годы сформированы с учетом усиления адресности при предоставлении дополнительных мер социальной поддержки</w:t>
      </w:r>
      <w:r w:rsidR="003E24C2">
        <w:rPr>
          <w:spacing w:val="-4"/>
          <w:sz w:val="26"/>
          <w:szCs w:val="26"/>
        </w:rPr>
        <w:t>.</w:t>
      </w:r>
    </w:p>
    <w:p w:rsidR="00DF2DE1" w:rsidRPr="00C86E17" w:rsidRDefault="00C817E6" w:rsidP="00C86E17">
      <w:pPr>
        <w:tabs>
          <w:tab w:val="left" w:pos="993"/>
        </w:tabs>
        <w:autoSpaceDE w:val="0"/>
        <w:autoSpaceDN w:val="0"/>
        <w:adjustRightInd w:val="0"/>
        <w:ind w:left="56" w:firstLine="672"/>
        <w:rPr>
          <w:spacing w:val="-4"/>
          <w:sz w:val="26"/>
          <w:szCs w:val="26"/>
        </w:rPr>
      </w:pPr>
      <w:r>
        <w:rPr>
          <w:spacing w:val="-4"/>
          <w:sz w:val="26"/>
          <w:szCs w:val="26"/>
        </w:rPr>
        <w:t>Планируется внесение изменений</w:t>
      </w:r>
      <w:r w:rsidR="00DF2DE1" w:rsidRPr="00A665A9">
        <w:rPr>
          <w:spacing w:val="-4"/>
          <w:sz w:val="26"/>
          <w:szCs w:val="26"/>
        </w:rPr>
        <w:t xml:space="preserve"> в решение Норильского городского Совета депутатов «</w:t>
      </w:r>
      <w:r w:rsidR="00DF2DE1" w:rsidRPr="00A665A9">
        <w:rPr>
          <w:sz w:val="26"/>
          <w:szCs w:val="26"/>
        </w:rPr>
        <w:t>Об установлении дополнительных мер социальной поддержки и социальной помощи для отдельных категорий граждан, предоставляемых за счет средств бюджета муниципального образования город Норильск»</w:t>
      </w:r>
      <w:r w:rsidR="00C86E17">
        <w:rPr>
          <w:sz w:val="26"/>
          <w:szCs w:val="26"/>
        </w:rPr>
        <w:t xml:space="preserve"> </w:t>
      </w:r>
      <w:r w:rsidR="00DF2DE1" w:rsidRPr="00C86E17">
        <w:rPr>
          <w:sz w:val="26"/>
          <w:szCs w:val="26"/>
        </w:rPr>
        <w:t>по и</w:t>
      </w:r>
      <w:r w:rsidRPr="00C86E17">
        <w:rPr>
          <w:sz w:val="26"/>
          <w:szCs w:val="26"/>
        </w:rPr>
        <w:t xml:space="preserve">сключению </w:t>
      </w:r>
      <w:r w:rsidR="00DF2DE1" w:rsidRPr="00C86E17">
        <w:rPr>
          <w:sz w:val="26"/>
          <w:szCs w:val="26"/>
        </w:rPr>
        <w:t>мероприятия</w:t>
      </w:r>
      <w:r w:rsidRPr="00C86E17">
        <w:rPr>
          <w:sz w:val="26"/>
          <w:szCs w:val="26"/>
        </w:rPr>
        <w:t xml:space="preserve"> «О</w:t>
      </w:r>
      <w:r w:rsidR="00DF2DE1" w:rsidRPr="00C86E17">
        <w:rPr>
          <w:sz w:val="26"/>
          <w:szCs w:val="26"/>
        </w:rPr>
        <w:t>казание материальной помощи на оплату проезда в городском общественном транспорте</w:t>
      </w:r>
      <w:r w:rsidR="00AA6A22">
        <w:rPr>
          <w:sz w:val="26"/>
          <w:szCs w:val="26"/>
        </w:rPr>
        <w:t>» гражданам</w:t>
      </w:r>
      <w:r w:rsidR="00DF2DE1" w:rsidRPr="00C86E17">
        <w:rPr>
          <w:sz w:val="26"/>
          <w:szCs w:val="26"/>
        </w:rPr>
        <w:t>,</w:t>
      </w:r>
      <w:r w:rsidR="00AA6A22">
        <w:rPr>
          <w:sz w:val="26"/>
          <w:szCs w:val="26"/>
        </w:rPr>
        <w:t xml:space="preserve"> получающим федеральные и региональные льготы,</w:t>
      </w:r>
      <w:r w:rsidR="00DF2DE1" w:rsidRPr="00C86E17">
        <w:rPr>
          <w:sz w:val="26"/>
          <w:szCs w:val="26"/>
        </w:rPr>
        <w:t xml:space="preserve"> в целях оптимизации финансовых затрат</w:t>
      </w:r>
      <w:r w:rsidRPr="00C86E17">
        <w:rPr>
          <w:sz w:val="26"/>
          <w:szCs w:val="26"/>
        </w:rPr>
        <w:t>.</w:t>
      </w:r>
    </w:p>
    <w:p w:rsidR="00DF2DE1" w:rsidRPr="00A665A9" w:rsidRDefault="00C817E6" w:rsidP="00C86E17">
      <w:pPr>
        <w:autoSpaceDE w:val="0"/>
        <w:autoSpaceDN w:val="0"/>
        <w:adjustRightInd w:val="0"/>
        <w:ind w:left="56" w:firstLine="672"/>
        <w:rPr>
          <w:spacing w:val="-4"/>
          <w:sz w:val="26"/>
          <w:szCs w:val="26"/>
        </w:rPr>
      </w:pPr>
      <w:r>
        <w:rPr>
          <w:spacing w:val="-4"/>
          <w:sz w:val="26"/>
          <w:szCs w:val="26"/>
        </w:rPr>
        <w:t>Кроме того, планируется изменение условий</w:t>
      </w:r>
      <w:r w:rsidR="00DF2DE1" w:rsidRPr="00A665A9">
        <w:rPr>
          <w:spacing w:val="-4"/>
          <w:sz w:val="26"/>
          <w:szCs w:val="26"/>
        </w:rPr>
        <w:t xml:space="preserve"> предоставления материальной помощи:</w:t>
      </w:r>
    </w:p>
    <w:p w:rsidR="00DF2DE1" w:rsidRPr="00A665A9" w:rsidRDefault="00DF2DE1" w:rsidP="00C86E17">
      <w:pPr>
        <w:numPr>
          <w:ilvl w:val="0"/>
          <w:numId w:val="13"/>
        </w:numPr>
        <w:tabs>
          <w:tab w:val="left" w:pos="993"/>
        </w:tabs>
        <w:autoSpaceDE w:val="0"/>
        <w:autoSpaceDN w:val="0"/>
        <w:adjustRightInd w:val="0"/>
        <w:ind w:left="56" w:firstLine="672"/>
        <w:rPr>
          <w:sz w:val="26"/>
          <w:szCs w:val="26"/>
        </w:rPr>
      </w:pPr>
      <w:r w:rsidRPr="00A665A9">
        <w:rPr>
          <w:sz w:val="26"/>
          <w:szCs w:val="26"/>
        </w:rPr>
        <w:t xml:space="preserve"> оказание материальной помощи для оплаты расходов, связанных с началом учебного года, учебным процессом, </w:t>
      </w:r>
      <w:r w:rsidRPr="00A665A9">
        <w:rPr>
          <w:spacing w:val="-4"/>
          <w:sz w:val="26"/>
          <w:szCs w:val="26"/>
        </w:rPr>
        <w:t xml:space="preserve">в целях оптимизации финансовых затрат материальная помощь будет оказываться, если </w:t>
      </w:r>
      <w:r w:rsidRPr="00A665A9">
        <w:rPr>
          <w:sz w:val="26"/>
          <w:szCs w:val="26"/>
        </w:rPr>
        <w:t xml:space="preserve">размер среднедушевого дохода на одного члена семьи не превышает </w:t>
      </w:r>
      <w:r w:rsidRPr="00A665A9">
        <w:rPr>
          <w:spacing w:val="-4"/>
          <w:sz w:val="26"/>
          <w:szCs w:val="26"/>
        </w:rPr>
        <w:t>1 ВПМ</w:t>
      </w:r>
      <w:r w:rsidRPr="00A665A9">
        <w:rPr>
          <w:sz w:val="26"/>
          <w:szCs w:val="26"/>
        </w:rPr>
        <w:t>;</w:t>
      </w:r>
    </w:p>
    <w:p w:rsidR="00DF2DE1" w:rsidRPr="00A665A9" w:rsidRDefault="00DF2DE1" w:rsidP="00C817E6">
      <w:pPr>
        <w:numPr>
          <w:ilvl w:val="0"/>
          <w:numId w:val="13"/>
        </w:numPr>
        <w:tabs>
          <w:tab w:val="left" w:pos="993"/>
        </w:tabs>
        <w:autoSpaceDE w:val="0"/>
        <w:autoSpaceDN w:val="0"/>
        <w:adjustRightInd w:val="0"/>
        <w:ind w:left="56" w:firstLine="672"/>
        <w:rPr>
          <w:sz w:val="26"/>
          <w:szCs w:val="26"/>
        </w:rPr>
      </w:pPr>
      <w:r w:rsidRPr="00A665A9">
        <w:rPr>
          <w:sz w:val="26"/>
          <w:szCs w:val="26"/>
        </w:rPr>
        <w:t xml:space="preserve"> оказание материальной помощи на частичную оплату лекарственных препаратов, не предусмотренных перечнем для льготного приобретения, средств ухода, вспомогательных технических средств, в целях уточнения условий предоставления материальной помощи</w:t>
      </w:r>
      <w:r w:rsidR="00C817E6">
        <w:rPr>
          <w:sz w:val="26"/>
          <w:szCs w:val="26"/>
        </w:rPr>
        <w:t xml:space="preserve"> (из частичной оплаты технических средств исключены приборы и изделия медицинского назначения)</w:t>
      </w:r>
      <w:r w:rsidRPr="00A665A9">
        <w:rPr>
          <w:sz w:val="26"/>
          <w:szCs w:val="26"/>
        </w:rPr>
        <w:t>;</w:t>
      </w:r>
    </w:p>
    <w:p w:rsidR="00DF2DE1" w:rsidRDefault="00DF2DE1" w:rsidP="00C817E6">
      <w:pPr>
        <w:numPr>
          <w:ilvl w:val="0"/>
          <w:numId w:val="13"/>
        </w:numPr>
        <w:tabs>
          <w:tab w:val="left" w:pos="993"/>
        </w:tabs>
        <w:autoSpaceDE w:val="0"/>
        <w:autoSpaceDN w:val="0"/>
        <w:adjustRightInd w:val="0"/>
        <w:ind w:left="56" w:firstLine="672"/>
        <w:rPr>
          <w:sz w:val="26"/>
          <w:szCs w:val="26"/>
        </w:rPr>
      </w:pPr>
      <w:r w:rsidRPr="00A665A9">
        <w:rPr>
          <w:sz w:val="26"/>
          <w:szCs w:val="26"/>
        </w:rPr>
        <w:t xml:space="preserve"> оказания материальной помощи к праздникам детям-инвалидам, в связи с увеличением размера материальной помощи для детей - инвалидов </w:t>
      </w:r>
      <w:r w:rsidR="00AA6A22">
        <w:rPr>
          <w:sz w:val="26"/>
          <w:szCs w:val="26"/>
        </w:rPr>
        <w:t xml:space="preserve">с 700,0 </w:t>
      </w:r>
      <w:r w:rsidRPr="00A665A9">
        <w:rPr>
          <w:sz w:val="26"/>
          <w:szCs w:val="26"/>
        </w:rPr>
        <w:t>до 1000,0 рублей.</w:t>
      </w:r>
    </w:p>
    <w:p w:rsidR="00DF2DE1" w:rsidRPr="003E24C2" w:rsidRDefault="00DF2DE1" w:rsidP="00C817E6">
      <w:pPr>
        <w:tabs>
          <w:tab w:val="left" w:pos="567"/>
        </w:tabs>
        <w:autoSpaceDE w:val="0"/>
        <w:autoSpaceDN w:val="0"/>
        <w:adjustRightInd w:val="0"/>
        <w:rPr>
          <w:sz w:val="6"/>
          <w:szCs w:val="6"/>
        </w:rPr>
      </w:pPr>
      <w:r w:rsidRPr="00A665A9">
        <w:rPr>
          <w:sz w:val="26"/>
          <w:szCs w:val="26"/>
        </w:rPr>
        <w:tab/>
      </w:r>
    </w:p>
    <w:p w:rsidR="00600606" w:rsidRPr="00A0612B" w:rsidRDefault="005B3473" w:rsidP="00F45EF6">
      <w:pPr>
        <w:pStyle w:val="4"/>
        <w:ind w:firstLine="709"/>
        <w:rPr>
          <w:rFonts w:ascii="Times New Roman" w:hAnsi="Times New Roman" w:cs="Times New Roman"/>
          <w:color w:val="auto"/>
          <w:sz w:val="26"/>
          <w:szCs w:val="26"/>
        </w:rPr>
      </w:pPr>
      <w:bookmarkStart w:id="59" w:name="_Toc401310999"/>
      <w:bookmarkStart w:id="60" w:name="_Toc401311554"/>
      <w:bookmarkStart w:id="61" w:name="_Toc401311912"/>
      <w:bookmarkStart w:id="62" w:name="_Toc401311965"/>
      <w:bookmarkStart w:id="63" w:name="_Toc434838530"/>
      <w:r w:rsidRPr="00A0612B">
        <w:rPr>
          <w:rFonts w:ascii="Times New Roman" w:hAnsi="Times New Roman" w:cs="Times New Roman"/>
          <w:color w:val="auto"/>
          <w:sz w:val="26"/>
          <w:szCs w:val="26"/>
        </w:rPr>
        <w:t>2.2.4.</w:t>
      </w:r>
      <w:r w:rsidR="00600606" w:rsidRPr="00A0612B">
        <w:rPr>
          <w:rFonts w:ascii="Times New Roman" w:hAnsi="Times New Roman" w:cs="Times New Roman"/>
          <w:color w:val="auto"/>
          <w:sz w:val="26"/>
          <w:szCs w:val="26"/>
        </w:rPr>
        <w:t xml:space="preserve"> </w:t>
      </w:r>
      <w:bookmarkEnd w:id="59"/>
      <w:bookmarkEnd w:id="60"/>
      <w:bookmarkEnd w:id="61"/>
      <w:bookmarkEnd w:id="62"/>
      <w:r w:rsidR="009313F7" w:rsidRPr="00A0612B">
        <w:rPr>
          <w:rFonts w:ascii="Times New Roman" w:hAnsi="Times New Roman" w:cs="Times New Roman"/>
          <w:color w:val="auto"/>
          <w:sz w:val="26"/>
          <w:szCs w:val="26"/>
        </w:rPr>
        <w:t>Повышение эффективности бюджетной сети и оказания муниципальных услуг</w:t>
      </w:r>
      <w:bookmarkEnd w:id="63"/>
    </w:p>
    <w:p w:rsidR="000B3B11" w:rsidRPr="00A0612B" w:rsidRDefault="000B3B11" w:rsidP="000B3B11">
      <w:pPr>
        <w:pStyle w:val="aff2"/>
        <w:spacing w:line="240" w:lineRule="auto"/>
        <w:ind w:firstLine="708"/>
        <w:rPr>
          <w:sz w:val="10"/>
          <w:szCs w:val="10"/>
        </w:rPr>
      </w:pPr>
      <w:bookmarkStart w:id="64" w:name="_Toc401311001"/>
      <w:bookmarkStart w:id="65" w:name="_Toc401311556"/>
      <w:bookmarkStart w:id="66" w:name="_Toc401311914"/>
      <w:bookmarkStart w:id="67" w:name="_Toc401311967"/>
    </w:p>
    <w:p w:rsidR="000B3B11" w:rsidRPr="00A665A9" w:rsidRDefault="000B3B11" w:rsidP="000B3B11">
      <w:pPr>
        <w:pStyle w:val="aff2"/>
        <w:spacing w:line="240" w:lineRule="auto"/>
        <w:ind w:firstLine="708"/>
        <w:rPr>
          <w:sz w:val="26"/>
          <w:szCs w:val="26"/>
        </w:rPr>
      </w:pPr>
      <w:r w:rsidRPr="00A665A9">
        <w:rPr>
          <w:sz w:val="26"/>
          <w:szCs w:val="26"/>
        </w:rPr>
        <w:t>Приоритетным направлением в части повышения эффективности бюджетных расходов является повышение эффективности бюджетной сети.</w:t>
      </w:r>
    </w:p>
    <w:p w:rsidR="000B3B11" w:rsidRPr="00A665A9" w:rsidRDefault="000B3B11" w:rsidP="000B3B11">
      <w:pPr>
        <w:pStyle w:val="aff2"/>
        <w:spacing w:line="240" w:lineRule="auto"/>
        <w:ind w:firstLine="708"/>
        <w:rPr>
          <w:sz w:val="26"/>
          <w:szCs w:val="26"/>
        </w:rPr>
      </w:pPr>
      <w:r w:rsidRPr="00A665A9">
        <w:rPr>
          <w:sz w:val="26"/>
          <w:szCs w:val="26"/>
        </w:rPr>
        <w:t xml:space="preserve">В настоящее время законодательно закреплено начало реализации следующего этапа бюджетного реформирования. С 2016 года формирование муниципального </w:t>
      </w:r>
      <w:r w:rsidRPr="00A665A9">
        <w:rPr>
          <w:sz w:val="26"/>
          <w:szCs w:val="26"/>
        </w:rPr>
        <w:lastRenderedPageBreak/>
        <w:t xml:space="preserve">задания на оказание муниципальных услуг физическим и юридическим лицам осуществляется только на основе единого перечня услуг и работ, а также единых нормативов их финансового обеспечения. Основная цель, проводимой реформы – это унификация услуг и работ, оказываемых или выполняемых муниципальными учреждениями. При этом предлагается установить единую методику расчета прозрачных и объективных единых нормативных затрат на оказание услуг (с учетом региональной или отраслевой специфики). Учитывая, проводимые бюджетные реформы, Администрацией города Норильска был проведен анализ бюджетной сети. Проведение анализа связано с целью оценки эффективности деятельности муниципальных учреждений и принятием решений по реструктуризации (объединение, укрупнение) бюджетной сети.  </w:t>
      </w:r>
    </w:p>
    <w:p w:rsidR="00262D61" w:rsidRPr="00262D61" w:rsidRDefault="00262D61" w:rsidP="00262D61">
      <w:pPr>
        <w:ind w:firstLine="709"/>
        <w:rPr>
          <w:sz w:val="26"/>
          <w:szCs w:val="26"/>
        </w:rPr>
      </w:pPr>
      <w:r w:rsidRPr="00262D61">
        <w:rPr>
          <w:sz w:val="26"/>
          <w:szCs w:val="26"/>
        </w:rPr>
        <w:t xml:space="preserve">Общее количество учреждений в 2015 году составляет 152 единицы. </w:t>
      </w:r>
    </w:p>
    <w:p w:rsidR="00262D61" w:rsidRPr="00262D61" w:rsidRDefault="00262D61" w:rsidP="00262D61">
      <w:pPr>
        <w:ind w:firstLine="709"/>
        <w:rPr>
          <w:sz w:val="26"/>
          <w:szCs w:val="26"/>
        </w:rPr>
      </w:pPr>
      <w:r w:rsidRPr="00262D61">
        <w:rPr>
          <w:sz w:val="26"/>
          <w:szCs w:val="26"/>
        </w:rPr>
        <w:t>В 2015 году количество муниципальных учреждений муниципального образования город Норильск уменьшилось по сравнению с 2014 годом на 11 учреждений в связи с:</w:t>
      </w:r>
    </w:p>
    <w:p w:rsidR="00262D61" w:rsidRPr="00262D61" w:rsidRDefault="00262D61" w:rsidP="00262D61">
      <w:pPr>
        <w:ind w:firstLine="709"/>
        <w:rPr>
          <w:sz w:val="26"/>
          <w:szCs w:val="26"/>
        </w:rPr>
      </w:pPr>
      <w:r w:rsidRPr="00262D61">
        <w:rPr>
          <w:sz w:val="26"/>
          <w:szCs w:val="26"/>
        </w:rPr>
        <w:t>1. Реорганизацией муниципальных учреждений, подведомственных Управлению общего и дошкольного образования Администрации города Норильска:</w:t>
      </w:r>
    </w:p>
    <w:p w:rsidR="00262D61" w:rsidRPr="00262D61" w:rsidRDefault="00262D61" w:rsidP="00262D61">
      <w:pPr>
        <w:ind w:firstLine="709"/>
        <w:rPr>
          <w:sz w:val="26"/>
          <w:szCs w:val="26"/>
        </w:rPr>
      </w:pPr>
      <w:r w:rsidRPr="00262D61">
        <w:rPr>
          <w:sz w:val="26"/>
          <w:szCs w:val="26"/>
        </w:rPr>
        <w:t xml:space="preserve">- МБОУ «Средняя школа № 1» путем присоединения к нему МБОУ «Лицей </w:t>
      </w:r>
      <w:r w:rsidRPr="00262D61">
        <w:rPr>
          <w:sz w:val="26"/>
          <w:szCs w:val="26"/>
        </w:rPr>
        <w:br/>
        <w:t xml:space="preserve">№ 1», </w:t>
      </w:r>
    </w:p>
    <w:p w:rsidR="00262D61" w:rsidRPr="00262D61" w:rsidRDefault="00262D61" w:rsidP="00262D61">
      <w:pPr>
        <w:ind w:firstLine="709"/>
        <w:rPr>
          <w:sz w:val="26"/>
          <w:szCs w:val="26"/>
        </w:rPr>
      </w:pPr>
      <w:r w:rsidRPr="00262D61">
        <w:rPr>
          <w:sz w:val="26"/>
          <w:szCs w:val="26"/>
        </w:rPr>
        <w:t>- МБОУ «Средняя школа № 13», путем присоединения к нему МБОУ «Средняя общеобразовательная школа № 18».</w:t>
      </w:r>
    </w:p>
    <w:p w:rsidR="00262D61" w:rsidRPr="00262D61" w:rsidRDefault="00262D61" w:rsidP="00262D61">
      <w:pPr>
        <w:ind w:firstLine="709"/>
        <w:rPr>
          <w:sz w:val="26"/>
          <w:szCs w:val="26"/>
        </w:rPr>
      </w:pPr>
      <w:r w:rsidRPr="00262D61">
        <w:rPr>
          <w:sz w:val="26"/>
          <w:szCs w:val="26"/>
        </w:rPr>
        <w:t>В результате произошло уменьшение сети на 2 учреждения.</w:t>
      </w:r>
    </w:p>
    <w:p w:rsidR="00262D61" w:rsidRPr="00262D61" w:rsidRDefault="00262D61" w:rsidP="00262D61">
      <w:pPr>
        <w:ind w:firstLine="709"/>
        <w:rPr>
          <w:sz w:val="26"/>
          <w:szCs w:val="26"/>
        </w:rPr>
      </w:pPr>
      <w:r w:rsidRPr="00262D61">
        <w:rPr>
          <w:sz w:val="26"/>
          <w:szCs w:val="26"/>
        </w:rPr>
        <w:t xml:space="preserve">2. Реорганизацией муниципальных учреждений, подведомственных Управлению по делам культуры и искусства Администрации города Норильска: </w:t>
      </w:r>
    </w:p>
    <w:p w:rsidR="00262D61" w:rsidRPr="00262D61" w:rsidRDefault="00262D61" w:rsidP="00262D61">
      <w:pPr>
        <w:ind w:firstLine="709"/>
        <w:rPr>
          <w:sz w:val="26"/>
          <w:szCs w:val="26"/>
        </w:rPr>
      </w:pPr>
      <w:r w:rsidRPr="00262D61">
        <w:rPr>
          <w:sz w:val="26"/>
          <w:szCs w:val="26"/>
        </w:rPr>
        <w:t>- МБОУ ДОД» Норильская детская школа искусств» путем присоединения к нему МБОУ ДОД «НДТШ «Артистенок».</w:t>
      </w:r>
    </w:p>
    <w:p w:rsidR="00262D61" w:rsidRPr="00262D61" w:rsidRDefault="00262D61" w:rsidP="00262D61">
      <w:pPr>
        <w:ind w:firstLine="709"/>
        <w:rPr>
          <w:sz w:val="26"/>
          <w:szCs w:val="26"/>
        </w:rPr>
      </w:pPr>
      <w:r w:rsidRPr="00262D61">
        <w:rPr>
          <w:sz w:val="26"/>
          <w:szCs w:val="26"/>
        </w:rPr>
        <w:t>В результате произошло уменьшение сети на 1 учреждение.</w:t>
      </w:r>
    </w:p>
    <w:p w:rsidR="00262D61" w:rsidRPr="00262D61" w:rsidRDefault="00262D61" w:rsidP="00262D61">
      <w:pPr>
        <w:ind w:firstLine="709"/>
        <w:rPr>
          <w:sz w:val="26"/>
          <w:szCs w:val="26"/>
        </w:rPr>
      </w:pPr>
      <w:r w:rsidRPr="00262D61">
        <w:rPr>
          <w:sz w:val="26"/>
          <w:szCs w:val="26"/>
        </w:rPr>
        <w:t>3. Реорганизацией муниципальных учреждений, подведомственных Управлению по спорту и туризму Администрации города Норильска:</w:t>
      </w:r>
    </w:p>
    <w:p w:rsidR="00262D61" w:rsidRPr="00262D61" w:rsidRDefault="00262D61" w:rsidP="00262D61">
      <w:pPr>
        <w:ind w:firstLine="709"/>
        <w:rPr>
          <w:sz w:val="26"/>
          <w:szCs w:val="26"/>
        </w:rPr>
      </w:pPr>
      <w:r w:rsidRPr="00262D61">
        <w:rPr>
          <w:sz w:val="26"/>
          <w:szCs w:val="26"/>
        </w:rPr>
        <w:t>- МБУ СК «Кайеркан» путем присоединения к нему МБУ «Ледовый Дворец спорта»;</w:t>
      </w:r>
    </w:p>
    <w:p w:rsidR="00262D61" w:rsidRPr="00262D61" w:rsidRDefault="00262D61" w:rsidP="00262D61">
      <w:pPr>
        <w:ind w:firstLine="709"/>
        <w:rPr>
          <w:sz w:val="26"/>
          <w:szCs w:val="26"/>
        </w:rPr>
      </w:pPr>
      <w:r w:rsidRPr="00262D61">
        <w:rPr>
          <w:sz w:val="26"/>
          <w:szCs w:val="26"/>
        </w:rPr>
        <w:t>- МБУ «Дворец спорта «Арктика» путем присоединения к нему МБУ «Плавательный бассейн г. Норильска, МБУ «Крытый каток «Льдинка»;</w:t>
      </w:r>
    </w:p>
    <w:p w:rsidR="00262D61" w:rsidRPr="00262D61" w:rsidRDefault="00262D61" w:rsidP="00262D61">
      <w:pPr>
        <w:ind w:firstLine="709"/>
        <w:rPr>
          <w:sz w:val="26"/>
          <w:szCs w:val="26"/>
        </w:rPr>
      </w:pPr>
      <w:r w:rsidRPr="00262D61">
        <w:rPr>
          <w:sz w:val="26"/>
          <w:szCs w:val="26"/>
        </w:rPr>
        <w:t>- МБУ «Дом спорта «БОКМО» путем присоединения к нему МБУ «ДФК» и МБУ «Спортзал «Геркулес»;</w:t>
      </w:r>
    </w:p>
    <w:p w:rsidR="00262D61" w:rsidRPr="00262D61" w:rsidRDefault="00262D61" w:rsidP="00262D61">
      <w:pPr>
        <w:ind w:firstLine="709"/>
        <w:rPr>
          <w:sz w:val="26"/>
          <w:szCs w:val="26"/>
        </w:rPr>
      </w:pPr>
      <w:r w:rsidRPr="00262D61">
        <w:rPr>
          <w:sz w:val="26"/>
          <w:szCs w:val="26"/>
        </w:rPr>
        <w:t>- МБУ «Спортивный комплекс «Талнах» путем присоединения к нему МБУ «Спортзал «Горняк», МБУ «СОЦ «Восток» и МБУ «Крытый каток «Умка».</w:t>
      </w:r>
    </w:p>
    <w:p w:rsidR="00262D61" w:rsidRPr="00262D61" w:rsidRDefault="00262D61" w:rsidP="00262D61">
      <w:pPr>
        <w:ind w:firstLine="709"/>
        <w:rPr>
          <w:sz w:val="26"/>
          <w:szCs w:val="26"/>
        </w:rPr>
      </w:pPr>
      <w:r w:rsidRPr="00262D61">
        <w:rPr>
          <w:sz w:val="26"/>
          <w:szCs w:val="26"/>
        </w:rPr>
        <w:t>В результате произошло уменьшение сети на 8 учреждений.</w:t>
      </w:r>
    </w:p>
    <w:p w:rsidR="00262D61" w:rsidRPr="00262D61" w:rsidRDefault="00262D61" w:rsidP="00262D61">
      <w:pPr>
        <w:ind w:firstLine="709"/>
        <w:rPr>
          <w:sz w:val="26"/>
          <w:szCs w:val="26"/>
        </w:rPr>
      </w:pPr>
      <w:r w:rsidRPr="00262D61">
        <w:rPr>
          <w:sz w:val="26"/>
          <w:szCs w:val="26"/>
        </w:rPr>
        <w:t>Создано МКУ «Управление капитальных ремонтов и строительства» путем изменения типа МУ «Управление капитальных ремонтов и строительства Администрации города Норильска».</w:t>
      </w:r>
    </w:p>
    <w:p w:rsidR="00262D61" w:rsidRPr="00262D61" w:rsidRDefault="00262D61" w:rsidP="00262D61">
      <w:pPr>
        <w:spacing w:after="120"/>
        <w:ind w:firstLine="708"/>
        <w:rPr>
          <w:sz w:val="26"/>
          <w:szCs w:val="26"/>
        </w:rPr>
      </w:pPr>
      <w:r w:rsidRPr="00262D61">
        <w:rPr>
          <w:sz w:val="26"/>
          <w:szCs w:val="26"/>
        </w:rPr>
        <w:t xml:space="preserve">Уменьшение численности работников муниципальных учреждений к окончанию 2015 года составит 409,68 шт.ед. (с учетом сокращения 96,75 шт.ед. медицинского персонала из штатных расписаний муниципальных бюджетных дошкольных образовательных учреждений в декабре 2015 г. в связи с передачей на краевое финансирование), с 11 448,18 шт.ед. до 11 038,5 шт.ед. </w:t>
      </w:r>
    </w:p>
    <w:p w:rsidR="00262D61" w:rsidRPr="00262D61" w:rsidRDefault="00262D61" w:rsidP="00262D61">
      <w:pPr>
        <w:tabs>
          <w:tab w:val="left" w:pos="0"/>
        </w:tabs>
        <w:rPr>
          <w:sz w:val="26"/>
          <w:szCs w:val="26"/>
        </w:rPr>
      </w:pPr>
      <w:r w:rsidRPr="00262D61">
        <w:rPr>
          <w:sz w:val="26"/>
          <w:szCs w:val="26"/>
        </w:rPr>
        <w:lastRenderedPageBreak/>
        <w:tab/>
        <w:t>Предельная численность для муниципального образования город Норильск, установленная постановлением Совета Администрации Красноярского края от 14.11.2006 г. № 348-п, сократилась с 473 шт.ед. до 402 шт.ед.</w:t>
      </w:r>
    </w:p>
    <w:p w:rsidR="00262D61" w:rsidRPr="00262D61" w:rsidRDefault="00262D61" w:rsidP="00262D61">
      <w:pPr>
        <w:ind w:firstLine="709"/>
        <w:rPr>
          <w:sz w:val="26"/>
          <w:szCs w:val="26"/>
        </w:rPr>
      </w:pPr>
      <w:r w:rsidRPr="00262D61">
        <w:rPr>
          <w:sz w:val="26"/>
          <w:szCs w:val="26"/>
        </w:rPr>
        <w:t xml:space="preserve">В целях исполнения распоряжения Администрации города Норильска от 05.11.2014 № 5808 «Об организации проведения мероприятий, направленных на оптимизацию численности работников органов местного самоуправления» численность органов местного самоуправления муниципального образования город Норильск в течение 2015 года сократилась на 226 шт.ед. (с 1141,25 шт.ед. до 915,25 шт.ед.), в т.ч. на 170,5 шт. ед., учитываемых в предельной численности (с 845 шт.ед. до 674,5 шт.ед., из них 115 шт.ед. выведено в сеть муниципальных учреждений). </w:t>
      </w:r>
    </w:p>
    <w:p w:rsidR="00262D61" w:rsidRPr="00262D61" w:rsidRDefault="00262D61" w:rsidP="00262D61">
      <w:pPr>
        <w:ind w:firstLine="709"/>
        <w:rPr>
          <w:sz w:val="26"/>
          <w:szCs w:val="26"/>
        </w:rPr>
      </w:pPr>
      <w:r w:rsidRPr="00262D61">
        <w:rPr>
          <w:sz w:val="26"/>
          <w:szCs w:val="26"/>
        </w:rPr>
        <w:t>В МУ «Администрация города Норильска» введен отдел опеки и попечительства над несовершеннолетними (путем выведения из структуры Управления общего и дошкольного образования Администрации города Норильска), Управление энергетики было сокращено и отделы по данному направлению деятельности введены в МУ «Управление жилищно-коммунального хозяйства Администрации города Норильска». Произошла реорганизация МУ «Управление жилищного фонда Администрации города Норильска путем присоединения к нему МУ «Управление содействия переселению Администрации города Норильска».</w:t>
      </w:r>
    </w:p>
    <w:p w:rsidR="00262D61" w:rsidRPr="00262D61" w:rsidRDefault="00262D61" w:rsidP="00262D61">
      <w:pPr>
        <w:ind w:firstLine="708"/>
        <w:rPr>
          <w:sz w:val="26"/>
          <w:szCs w:val="26"/>
        </w:rPr>
      </w:pPr>
      <w:r w:rsidRPr="00262D61">
        <w:rPr>
          <w:sz w:val="26"/>
          <w:szCs w:val="26"/>
        </w:rPr>
        <w:t>Общая штатная численность работников бюджетной сферы (с учетом Фонда социальной защиты населения НПР – 15 шт.ед.) к окончанию 2015 года к финансовому обеспечению из бюджета муниципального образования город Норильск прогнозируется – 11 968,75 шт.ед.</w:t>
      </w:r>
    </w:p>
    <w:p w:rsidR="00262D61" w:rsidRPr="00262D61" w:rsidRDefault="00262D61" w:rsidP="00262D61">
      <w:pPr>
        <w:tabs>
          <w:tab w:val="left" w:pos="0"/>
        </w:tabs>
        <w:rPr>
          <w:sz w:val="6"/>
          <w:szCs w:val="6"/>
        </w:rPr>
      </w:pPr>
      <w:r w:rsidRPr="00262D61">
        <w:rPr>
          <w:sz w:val="26"/>
          <w:szCs w:val="26"/>
        </w:rPr>
        <w:tab/>
        <w:t xml:space="preserve"> </w:t>
      </w:r>
    </w:p>
    <w:p w:rsidR="00262D61" w:rsidRPr="00262D61" w:rsidRDefault="00262D61" w:rsidP="00262D61">
      <w:pPr>
        <w:tabs>
          <w:tab w:val="left" w:pos="0"/>
        </w:tabs>
        <w:rPr>
          <w:sz w:val="26"/>
          <w:szCs w:val="26"/>
        </w:rPr>
      </w:pPr>
      <w:r>
        <w:rPr>
          <w:sz w:val="26"/>
          <w:szCs w:val="26"/>
        </w:rPr>
        <w:tab/>
      </w:r>
      <w:r w:rsidRPr="00262D61">
        <w:rPr>
          <w:sz w:val="26"/>
          <w:szCs w:val="26"/>
        </w:rPr>
        <w:t>Общая штатная численность работников бюджетной сферы, принимаемая в 2016 году к финансовому обеспечению из бюджета муниципального образования город Норильск, прогнозируется – 11 998,25 шт.ед.</w:t>
      </w:r>
    </w:p>
    <w:p w:rsidR="00262D61" w:rsidRPr="00262D61" w:rsidRDefault="00262D61" w:rsidP="00262D61">
      <w:pPr>
        <w:tabs>
          <w:tab w:val="left" w:pos="0"/>
          <w:tab w:val="left" w:pos="709"/>
        </w:tabs>
        <w:rPr>
          <w:sz w:val="26"/>
          <w:szCs w:val="26"/>
        </w:rPr>
      </w:pPr>
      <w:r w:rsidRPr="00262D61">
        <w:rPr>
          <w:sz w:val="26"/>
          <w:szCs w:val="26"/>
        </w:rPr>
        <w:tab/>
        <w:t>Изменение штатной численности муниципальных учреждений муниципального образования город Норильск на 2016 год (+29,5 штатных единиц) обусловлено следующими факторами:</w:t>
      </w:r>
    </w:p>
    <w:p w:rsidR="00262D61" w:rsidRPr="00262D61" w:rsidRDefault="00262D61" w:rsidP="00262D61">
      <w:pPr>
        <w:pStyle w:val="af5"/>
        <w:spacing w:after="0" w:line="240" w:lineRule="auto"/>
        <w:ind w:left="0" w:firstLine="708"/>
        <w:jc w:val="both"/>
        <w:rPr>
          <w:rFonts w:ascii="Times New Roman" w:eastAsia="Times New Roman" w:hAnsi="Times New Roman"/>
          <w:sz w:val="26"/>
          <w:szCs w:val="26"/>
          <w:lang w:eastAsia="ru-RU"/>
        </w:rPr>
      </w:pPr>
      <w:r w:rsidRPr="00262D61">
        <w:rPr>
          <w:rFonts w:ascii="Times New Roman" w:eastAsia="Times New Roman" w:hAnsi="Times New Roman"/>
          <w:sz w:val="26"/>
          <w:szCs w:val="26"/>
          <w:lang w:eastAsia="ru-RU"/>
        </w:rPr>
        <w:t>- введением в круглосуточный режим дежурства единой диспетчерской службы муниципального образования город Норильск на базе МКУ «Служба спасения» (+23 штатные единицы);</w:t>
      </w:r>
    </w:p>
    <w:p w:rsidR="00262D61" w:rsidRPr="00262D61" w:rsidRDefault="00262D61" w:rsidP="00262D61">
      <w:pPr>
        <w:pStyle w:val="af5"/>
        <w:spacing w:after="0" w:line="240" w:lineRule="auto"/>
        <w:ind w:left="0" w:firstLine="708"/>
        <w:jc w:val="both"/>
        <w:rPr>
          <w:rFonts w:ascii="Times New Roman" w:eastAsia="Times New Roman" w:hAnsi="Times New Roman"/>
          <w:sz w:val="26"/>
          <w:szCs w:val="26"/>
          <w:lang w:eastAsia="ru-RU"/>
        </w:rPr>
      </w:pPr>
      <w:r w:rsidRPr="00262D61">
        <w:rPr>
          <w:rFonts w:ascii="Times New Roman" w:eastAsia="Times New Roman" w:hAnsi="Times New Roman"/>
          <w:sz w:val="26"/>
          <w:szCs w:val="26"/>
          <w:lang w:eastAsia="ru-RU"/>
        </w:rPr>
        <w:t xml:space="preserve">- введением участка по уборке и благоустройству территории в МБУ «Автохозяйство» (+6,5 штатных единиц); </w:t>
      </w:r>
    </w:p>
    <w:p w:rsidR="00262D61" w:rsidRPr="00262D61" w:rsidRDefault="00262D61" w:rsidP="00262D61">
      <w:pPr>
        <w:ind w:firstLine="708"/>
        <w:rPr>
          <w:sz w:val="26"/>
          <w:szCs w:val="26"/>
        </w:rPr>
      </w:pPr>
      <w:r w:rsidRPr="00262D61">
        <w:rPr>
          <w:sz w:val="26"/>
          <w:szCs w:val="26"/>
        </w:rPr>
        <w:t>В течение 2016 года планируется проведение мероприятий по реорганизации в форме присоединения муниципальных бюджетных учреждений, подведомственных МУ «Управление общего и дошкольного образования», при завершении которых в 2016 году общее количество учреждений общего образования уменьшится с 46 до 44:</w:t>
      </w:r>
    </w:p>
    <w:p w:rsidR="00262D61" w:rsidRPr="00262D61" w:rsidRDefault="00262D61" w:rsidP="00262D61">
      <w:pPr>
        <w:ind w:firstLine="709"/>
        <w:rPr>
          <w:sz w:val="26"/>
          <w:szCs w:val="26"/>
        </w:rPr>
      </w:pPr>
      <w:r w:rsidRPr="00262D61">
        <w:rPr>
          <w:sz w:val="26"/>
          <w:szCs w:val="26"/>
        </w:rPr>
        <w:t>- МБОУ «Средняя школа № 23» путем присоединения к нему МБОУ «Средняя школа № 16»;</w:t>
      </w:r>
    </w:p>
    <w:p w:rsidR="00262D61" w:rsidRPr="00262D61" w:rsidRDefault="00262D61" w:rsidP="00262D61">
      <w:pPr>
        <w:ind w:firstLine="709"/>
        <w:rPr>
          <w:sz w:val="26"/>
          <w:szCs w:val="26"/>
        </w:rPr>
      </w:pPr>
      <w:r w:rsidRPr="00262D61">
        <w:rPr>
          <w:sz w:val="26"/>
          <w:szCs w:val="26"/>
        </w:rPr>
        <w:t>- МБОУ «Средняя школа № 27» путем присоединения к нему МБОУ «Центр образования № 2».</w:t>
      </w:r>
    </w:p>
    <w:p w:rsidR="000B3B11" w:rsidRDefault="000B3B11" w:rsidP="000B3B11">
      <w:pPr>
        <w:pStyle w:val="af5"/>
        <w:spacing w:after="0" w:line="240" w:lineRule="auto"/>
        <w:ind w:left="0" w:firstLine="708"/>
        <w:jc w:val="both"/>
        <w:rPr>
          <w:rFonts w:ascii="Times New Roman" w:hAnsi="Times New Roman"/>
          <w:sz w:val="26"/>
          <w:szCs w:val="26"/>
        </w:rPr>
      </w:pPr>
      <w:r w:rsidRPr="00A665A9">
        <w:rPr>
          <w:rFonts w:ascii="Times New Roman" w:hAnsi="Times New Roman"/>
          <w:sz w:val="26"/>
          <w:szCs w:val="26"/>
        </w:rPr>
        <w:t xml:space="preserve">Для дальнейшего совершенствования деятельности бюджетной сети и повышения качества оказания муниципальных услуг на уровне федерации разработаны нормативные правовые акты и внесены изменения в бюджетное законодательство. В настоящее время формируется сводный реестр участников бюджетного процесса, а также юридических лиц, не являющихся участниками бюджетного процесса. Формирование сводного реестра осуществляется в государственной интегрированной </w:t>
      </w:r>
      <w:r w:rsidRPr="00A665A9">
        <w:rPr>
          <w:rFonts w:ascii="Times New Roman" w:hAnsi="Times New Roman"/>
          <w:sz w:val="26"/>
          <w:szCs w:val="26"/>
        </w:rPr>
        <w:lastRenderedPageBreak/>
        <w:t>системе управления общественными финансами «Электронный бюджет», доступ к которой осуществляется через Единый портал бюджетной системы Российской Федерации (www/ budget/gov.ru). Предполагается, что в ближайшие годы формирование и исполнение бюджетов всех уровней, а также сбор и консолидация бюджетной и бухгалтерской отчетности будет осуществляться через государственную интегрированную систему управления общественными финансами «Электронный бюджет». Проводимые бюджетные реформы направлены на вовлечение организаций, не являющихся учреждениями, в процесс реализации предоставления и оказания услуг. Это создаст переход от нерыночного механизма распределения муниципальных заданий к конкурсному размещению муниципального заказа на оказание муниципальных услуг как среди учреждений, так и организаций немуниципального сектора. В этом случае у потребителя появляется возможность самому выбирать место (организацию-поставщика), а также качество и объем услуг, которые гарантированы государством.</w:t>
      </w:r>
    </w:p>
    <w:p w:rsidR="002A09B6" w:rsidRPr="002A09B6" w:rsidRDefault="002A09B6" w:rsidP="000B3B11">
      <w:pPr>
        <w:pStyle w:val="af5"/>
        <w:spacing w:after="0" w:line="240" w:lineRule="auto"/>
        <w:ind w:left="0" w:firstLine="708"/>
        <w:jc w:val="both"/>
        <w:rPr>
          <w:rFonts w:ascii="Times New Roman" w:hAnsi="Times New Roman"/>
          <w:sz w:val="6"/>
          <w:szCs w:val="6"/>
        </w:rPr>
      </w:pPr>
    </w:p>
    <w:p w:rsidR="00AD14AB" w:rsidRPr="00922694" w:rsidRDefault="005B3473" w:rsidP="00F45EF6">
      <w:pPr>
        <w:pStyle w:val="4"/>
        <w:ind w:firstLine="709"/>
        <w:rPr>
          <w:rFonts w:ascii="Times New Roman" w:hAnsi="Times New Roman" w:cs="Times New Roman"/>
          <w:color w:val="auto"/>
          <w:sz w:val="26"/>
          <w:szCs w:val="26"/>
        </w:rPr>
      </w:pPr>
      <w:bookmarkStart w:id="68" w:name="_Toc434838531"/>
      <w:r w:rsidRPr="00922694">
        <w:rPr>
          <w:rFonts w:ascii="Times New Roman" w:hAnsi="Times New Roman" w:cs="Times New Roman"/>
          <w:color w:val="auto"/>
          <w:sz w:val="26"/>
          <w:szCs w:val="26"/>
        </w:rPr>
        <w:t>2.2.</w:t>
      </w:r>
      <w:r w:rsidR="009B3665" w:rsidRPr="00922694">
        <w:rPr>
          <w:rFonts w:ascii="Times New Roman" w:hAnsi="Times New Roman" w:cs="Times New Roman"/>
          <w:color w:val="auto"/>
          <w:sz w:val="26"/>
          <w:szCs w:val="26"/>
        </w:rPr>
        <w:t>5</w:t>
      </w:r>
      <w:r w:rsidRPr="00922694">
        <w:rPr>
          <w:rFonts w:ascii="Times New Roman" w:hAnsi="Times New Roman" w:cs="Times New Roman"/>
          <w:color w:val="auto"/>
          <w:sz w:val="26"/>
          <w:szCs w:val="26"/>
        </w:rPr>
        <w:t>.</w:t>
      </w:r>
      <w:r w:rsidR="00A95DDA" w:rsidRPr="00922694">
        <w:rPr>
          <w:rFonts w:ascii="Times New Roman" w:hAnsi="Times New Roman" w:cs="Times New Roman"/>
          <w:color w:val="auto"/>
          <w:sz w:val="26"/>
          <w:szCs w:val="26"/>
        </w:rPr>
        <w:t xml:space="preserve"> </w:t>
      </w:r>
      <w:r w:rsidR="00332BDD" w:rsidRPr="00922694">
        <w:rPr>
          <w:rFonts w:ascii="Times New Roman" w:hAnsi="Times New Roman" w:cs="Times New Roman"/>
          <w:color w:val="auto"/>
          <w:sz w:val="26"/>
          <w:szCs w:val="26"/>
        </w:rPr>
        <w:t>Развитие модели государственно−частного партнерства</w:t>
      </w:r>
      <w:bookmarkEnd w:id="64"/>
      <w:bookmarkEnd w:id="65"/>
      <w:bookmarkEnd w:id="66"/>
      <w:bookmarkEnd w:id="67"/>
      <w:bookmarkEnd w:id="68"/>
    </w:p>
    <w:p w:rsidR="000B3B11" w:rsidRPr="00922694" w:rsidRDefault="000B3B11" w:rsidP="002F417B">
      <w:pPr>
        <w:pStyle w:val="afe"/>
        <w:tabs>
          <w:tab w:val="left" w:pos="709"/>
        </w:tabs>
        <w:ind w:firstLine="709"/>
        <w:jc w:val="both"/>
        <w:rPr>
          <w:rFonts w:ascii="Times New Roman" w:hAnsi="Times New Roman"/>
          <w:sz w:val="10"/>
          <w:szCs w:val="10"/>
          <w:highlight w:val="yellow"/>
        </w:rPr>
      </w:pPr>
    </w:p>
    <w:p w:rsidR="000B3B11" w:rsidRPr="00A665A9" w:rsidRDefault="000B3B11" w:rsidP="000B3B11">
      <w:pPr>
        <w:pStyle w:val="afe"/>
        <w:tabs>
          <w:tab w:val="left" w:pos="709"/>
        </w:tabs>
        <w:ind w:firstLine="709"/>
        <w:jc w:val="both"/>
        <w:rPr>
          <w:rFonts w:ascii="Times New Roman" w:hAnsi="Times New Roman"/>
          <w:sz w:val="26"/>
          <w:szCs w:val="26"/>
        </w:rPr>
      </w:pPr>
      <w:r w:rsidRPr="00A665A9">
        <w:rPr>
          <w:rFonts w:ascii="Times New Roman" w:hAnsi="Times New Roman"/>
          <w:sz w:val="26"/>
          <w:szCs w:val="26"/>
        </w:rPr>
        <w:t>Одним из основных направлений работы по повышению эффективности использования бюджетных средств является развитие модели государственно-частного партнерства (ГЧП).</w:t>
      </w:r>
    </w:p>
    <w:p w:rsidR="00B97711" w:rsidRPr="00A665A9" w:rsidRDefault="00B97711" w:rsidP="00B97711">
      <w:pPr>
        <w:pStyle w:val="afe"/>
        <w:ind w:firstLine="709"/>
        <w:jc w:val="both"/>
        <w:rPr>
          <w:rFonts w:ascii="Times New Roman" w:hAnsi="Times New Roman"/>
          <w:sz w:val="26"/>
          <w:szCs w:val="26"/>
        </w:rPr>
      </w:pPr>
      <w:r>
        <w:rPr>
          <w:rFonts w:ascii="Times New Roman" w:hAnsi="Times New Roman"/>
          <w:sz w:val="26"/>
          <w:szCs w:val="26"/>
        </w:rPr>
        <w:t xml:space="preserve">На региональном уровне </w:t>
      </w:r>
      <w:r w:rsidRPr="00A665A9">
        <w:rPr>
          <w:rFonts w:ascii="Times New Roman" w:hAnsi="Times New Roman"/>
          <w:sz w:val="26"/>
          <w:szCs w:val="26"/>
        </w:rPr>
        <w:t>в настоящее время действует Закон края от 01.12.2011 № 13-6633 «Об участии Красноярского края в государс</w:t>
      </w:r>
      <w:r>
        <w:rPr>
          <w:rFonts w:ascii="Times New Roman" w:hAnsi="Times New Roman"/>
          <w:sz w:val="26"/>
          <w:szCs w:val="26"/>
        </w:rPr>
        <w:t>твенно-частном партнерстве».</w:t>
      </w:r>
      <w:r w:rsidRPr="00A665A9">
        <w:rPr>
          <w:rFonts w:ascii="Times New Roman" w:hAnsi="Times New Roman"/>
          <w:sz w:val="26"/>
          <w:szCs w:val="26"/>
        </w:rPr>
        <w:t xml:space="preserve"> </w:t>
      </w:r>
    </w:p>
    <w:p w:rsidR="000B3B11" w:rsidRPr="00A665A9" w:rsidRDefault="000B3B11" w:rsidP="000B3B11">
      <w:pPr>
        <w:pStyle w:val="afe"/>
        <w:tabs>
          <w:tab w:val="left" w:pos="709"/>
        </w:tabs>
        <w:ind w:firstLine="709"/>
        <w:jc w:val="both"/>
        <w:rPr>
          <w:rFonts w:ascii="Times New Roman" w:hAnsi="Times New Roman"/>
          <w:sz w:val="26"/>
          <w:szCs w:val="26"/>
        </w:rPr>
      </w:pPr>
      <w:r w:rsidRPr="00A665A9">
        <w:rPr>
          <w:rFonts w:ascii="Times New Roman" w:hAnsi="Times New Roman"/>
          <w:sz w:val="26"/>
          <w:szCs w:val="26"/>
        </w:rPr>
        <w:t>Согласно распоряжению Губернатора Красноярского края от 01.04.2015 № 147-рг «О мерах, направленных на развитие государственно-частного партнерства в Красноярском крае» развитие госу</w:t>
      </w:r>
      <w:r w:rsidR="00D509FA">
        <w:rPr>
          <w:rFonts w:ascii="Times New Roman" w:hAnsi="Times New Roman"/>
          <w:sz w:val="26"/>
          <w:szCs w:val="26"/>
        </w:rPr>
        <w:t>дарственно-частного партнерства</w:t>
      </w:r>
      <w:r w:rsidRPr="00A665A9">
        <w:rPr>
          <w:rFonts w:ascii="Times New Roman" w:hAnsi="Times New Roman"/>
          <w:sz w:val="26"/>
          <w:szCs w:val="26"/>
        </w:rPr>
        <w:t xml:space="preserve">, имеющего целью строительство новых объектов и реконструкцию действующих объектов образования, здравоохранения, спорта, социального обслуживания граждан, развития транспортной и коммунальной инфраструктуры на территории Красноярского края − следует считать приоритетной задачей для </w:t>
      </w:r>
      <w:r w:rsidR="00D509FA">
        <w:rPr>
          <w:rFonts w:ascii="Times New Roman" w:hAnsi="Times New Roman"/>
          <w:sz w:val="26"/>
          <w:szCs w:val="26"/>
        </w:rPr>
        <w:t>органов исполнительной власти</w:t>
      </w:r>
      <w:r w:rsidRPr="00A665A9">
        <w:rPr>
          <w:rFonts w:ascii="Times New Roman" w:hAnsi="Times New Roman"/>
          <w:sz w:val="26"/>
          <w:szCs w:val="26"/>
        </w:rPr>
        <w:t xml:space="preserve"> края.</w:t>
      </w:r>
    </w:p>
    <w:p w:rsidR="00B97711" w:rsidRPr="00A665A9" w:rsidRDefault="00B97711" w:rsidP="00B97711">
      <w:pPr>
        <w:pStyle w:val="ConsPlusNormal"/>
        <w:ind w:firstLine="540"/>
        <w:jc w:val="both"/>
        <w:rPr>
          <w:rFonts w:ascii="Times New Roman" w:hAnsi="Times New Roman"/>
          <w:sz w:val="26"/>
          <w:szCs w:val="26"/>
        </w:rPr>
      </w:pPr>
      <w:r w:rsidRPr="00A665A9">
        <w:rPr>
          <w:rFonts w:ascii="Times New Roman" w:hAnsi="Times New Roman"/>
          <w:sz w:val="26"/>
          <w:szCs w:val="26"/>
        </w:rPr>
        <w:t xml:space="preserve">13 июля 2015 года принят Федеральный Закон РФ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Закон), требованиями которого предусмотрено приведение в соответствие с положениями Закона </w:t>
      </w:r>
      <w:r w:rsidRPr="00A665A9">
        <w:rPr>
          <w:rFonts w:ascii="Times New Roman" w:hAnsi="Times New Roman" w:cs="Times New Roman"/>
          <w:sz w:val="26"/>
          <w:szCs w:val="26"/>
        </w:rPr>
        <w:t xml:space="preserve">нормативные правовые акты субъектов Российской Федерации, муниципальные правовые акты в сфере государственно-частного партнерства </w:t>
      </w:r>
      <w:r w:rsidRPr="00A665A9">
        <w:rPr>
          <w:rFonts w:ascii="Times New Roman" w:hAnsi="Times New Roman"/>
          <w:sz w:val="26"/>
          <w:szCs w:val="26"/>
        </w:rPr>
        <w:t>до 01 июля 2016 года.</w:t>
      </w:r>
    </w:p>
    <w:p w:rsidR="000B3B11" w:rsidRPr="00A665A9" w:rsidRDefault="000B3B11" w:rsidP="000B3B11">
      <w:pPr>
        <w:pStyle w:val="afe"/>
        <w:ind w:firstLine="709"/>
        <w:jc w:val="both"/>
        <w:rPr>
          <w:rFonts w:ascii="Times New Roman" w:hAnsi="Times New Roman"/>
          <w:sz w:val="26"/>
          <w:szCs w:val="26"/>
        </w:rPr>
      </w:pPr>
      <w:r w:rsidRPr="00A665A9">
        <w:rPr>
          <w:rFonts w:ascii="Times New Roman" w:hAnsi="Times New Roman"/>
          <w:sz w:val="26"/>
          <w:szCs w:val="26"/>
        </w:rPr>
        <w:t>В целях создания правовых условий для привлечения инвестиций</w:t>
      </w:r>
      <w:r w:rsidRPr="00A665A9">
        <w:rPr>
          <w:rFonts w:ascii="Times New Roman" w:hAnsi="Times New Roman"/>
          <w:sz w:val="26"/>
          <w:szCs w:val="26"/>
        </w:rPr>
        <w:br/>
        <w:t>в экономику Красноярского края ведется работа по формированию нормативно-правовой базы в сфере госу</w:t>
      </w:r>
      <w:r w:rsidR="00E06297">
        <w:rPr>
          <w:rFonts w:ascii="Times New Roman" w:hAnsi="Times New Roman"/>
          <w:sz w:val="26"/>
          <w:szCs w:val="26"/>
        </w:rPr>
        <w:t xml:space="preserve">дарственно-частного партнерства </w:t>
      </w:r>
      <w:r w:rsidRPr="00A665A9">
        <w:rPr>
          <w:rFonts w:ascii="Times New Roman" w:hAnsi="Times New Roman"/>
          <w:sz w:val="26"/>
          <w:szCs w:val="26"/>
        </w:rPr>
        <w:t>в соответствии с федеральным законодательством.</w:t>
      </w:r>
    </w:p>
    <w:p w:rsidR="000B3B11" w:rsidRPr="00A665A9" w:rsidRDefault="000B3B11" w:rsidP="000B3B11">
      <w:pPr>
        <w:pStyle w:val="afe"/>
        <w:tabs>
          <w:tab w:val="left" w:pos="709"/>
        </w:tabs>
        <w:ind w:firstLine="709"/>
        <w:jc w:val="both"/>
        <w:rPr>
          <w:rFonts w:ascii="Times New Roman" w:hAnsi="Times New Roman"/>
          <w:sz w:val="26"/>
          <w:szCs w:val="26"/>
        </w:rPr>
      </w:pPr>
      <w:r w:rsidRPr="00A665A9">
        <w:rPr>
          <w:rFonts w:ascii="Times New Roman" w:hAnsi="Times New Roman"/>
          <w:sz w:val="26"/>
          <w:szCs w:val="26"/>
        </w:rPr>
        <w:t>На сегодняшний день в Красноярском крае создана рабочая группа для разработки предложений по развитию государственно-частного партнер</w:t>
      </w:r>
      <w:r w:rsidR="00D509FA">
        <w:rPr>
          <w:rFonts w:ascii="Times New Roman" w:hAnsi="Times New Roman"/>
          <w:sz w:val="26"/>
          <w:szCs w:val="26"/>
        </w:rPr>
        <w:t>ства на территории</w:t>
      </w:r>
      <w:r w:rsidRPr="00A665A9">
        <w:rPr>
          <w:rFonts w:ascii="Times New Roman" w:hAnsi="Times New Roman"/>
          <w:sz w:val="26"/>
          <w:szCs w:val="26"/>
        </w:rPr>
        <w:t xml:space="preserve"> края. Предложения по развитию государственно-частного партнерства </w:t>
      </w:r>
      <w:r w:rsidR="003E24C2">
        <w:rPr>
          <w:rFonts w:ascii="Times New Roman" w:hAnsi="Times New Roman"/>
          <w:sz w:val="26"/>
          <w:szCs w:val="26"/>
        </w:rPr>
        <w:t>в крае</w:t>
      </w:r>
      <w:r w:rsidR="00D509FA">
        <w:rPr>
          <w:rFonts w:ascii="Times New Roman" w:hAnsi="Times New Roman"/>
          <w:sz w:val="26"/>
          <w:szCs w:val="26"/>
        </w:rPr>
        <w:t xml:space="preserve"> </w:t>
      </w:r>
      <w:r w:rsidRPr="00A665A9">
        <w:rPr>
          <w:rFonts w:ascii="Times New Roman" w:hAnsi="Times New Roman"/>
          <w:sz w:val="26"/>
          <w:szCs w:val="26"/>
        </w:rPr>
        <w:t>должны быть представлены рабочей группой в Правительство Красноярского края до 01.03.2016.</w:t>
      </w:r>
    </w:p>
    <w:p w:rsidR="000B3B11" w:rsidRPr="00A665A9" w:rsidRDefault="00D509FA" w:rsidP="000B3B11">
      <w:pPr>
        <w:pStyle w:val="afe"/>
        <w:tabs>
          <w:tab w:val="left" w:pos="709"/>
        </w:tabs>
        <w:ind w:firstLine="709"/>
        <w:jc w:val="both"/>
        <w:rPr>
          <w:rFonts w:ascii="Times New Roman" w:hAnsi="Times New Roman"/>
          <w:sz w:val="26"/>
          <w:szCs w:val="26"/>
        </w:rPr>
      </w:pPr>
      <w:r>
        <w:rPr>
          <w:rFonts w:ascii="Times New Roman" w:hAnsi="Times New Roman"/>
          <w:sz w:val="26"/>
          <w:szCs w:val="26"/>
        </w:rPr>
        <w:t>О</w:t>
      </w:r>
      <w:r w:rsidR="000B3B11" w:rsidRPr="00A665A9">
        <w:rPr>
          <w:rFonts w:ascii="Times New Roman" w:hAnsi="Times New Roman"/>
          <w:sz w:val="26"/>
          <w:szCs w:val="26"/>
        </w:rPr>
        <w:t xml:space="preserve">дним из основных и реализуемых в настоящее время направлений </w:t>
      </w:r>
      <w:r w:rsidRPr="00A665A9">
        <w:rPr>
          <w:rFonts w:ascii="Times New Roman" w:hAnsi="Times New Roman"/>
          <w:sz w:val="26"/>
          <w:szCs w:val="26"/>
        </w:rPr>
        <w:t xml:space="preserve">государственно-частного партнерства </w:t>
      </w:r>
      <w:r>
        <w:rPr>
          <w:rFonts w:ascii="Times New Roman" w:hAnsi="Times New Roman"/>
          <w:sz w:val="26"/>
          <w:szCs w:val="26"/>
        </w:rPr>
        <w:t>я</w:t>
      </w:r>
      <w:r w:rsidR="000B3B11" w:rsidRPr="00A665A9">
        <w:rPr>
          <w:rFonts w:ascii="Times New Roman" w:hAnsi="Times New Roman"/>
          <w:sz w:val="26"/>
          <w:szCs w:val="26"/>
        </w:rPr>
        <w:t xml:space="preserve">вляется заключение концессионных </w:t>
      </w:r>
      <w:r w:rsidR="000B3B11" w:rsidRPr="00A665A9">
        <w:rPr>
          <w:rFonts w:ascii="Times New Roman" w:hAnsi="Times New Roman"/>
          <w:sz w:val="26"/>
          <w:szCs w:val="26"/>
        </w:rPr>
        <w:lastRenderedPageBreak/>
        <w:t xml:space="preserve">соглашений, правовое регулирование которой осуществляется в соответствии с Федеральным законом от 21.07.2005 № 115-ФЗ. </w:t>
      </w:r>
    </w:p>
    <w:p w:rsidR="006C7ADD" w:rsidRPr="006C7ADD" w:rsidRDefault="006C7ADD" w:rsidP="006C7ADD">
      <w:pPr>
        <w:ind w:firstLine="709"/>
        <w:rPr>
          <w:rFonts w:eastAsia="Calibri"/>
          <w:sz w:val="26"/>
          <w:szCs w:val="26"/>
          <w:lang w:eastAsia="en-US"/>
        </w:rPr>
      </w:pPr>
      <w:r w:rsidRPr="006C7ADD">
        <w:rPr>
          <w:rFonts w:eastAsia="Calibri"/>
          <w:sz w:val="26"/>
          <w:szCs w:val="26"/>
          <w:lang w:eastAsia="en-US"/>
        </w:rPr>
        <w:t>В прогнозном периоде в рамках государственно-частного партнерства будет продолжена реализация четырехсторонних соглашений, заключенных между Министерством регионального развития Российской Федерации, Правительством Красноярского края, муниципальным образованием город Норильск и ПАО «ГМК «Норильский никель», направленных на:</w:t>
      </w:r>
    </w:p>
    <w:p w:rsidR="006C7ADD" w:rsidRPr="00125B27" w:rsidRDefault="006C7ADD" w:rsidP="006C7ADD">
      <w:pPr>
        <w:pStyle w:val="af5"/>
        <w:numPr>
          <w:ilvl w:val="0"/>
          <w:numId w:val="19"/>
        </w:numPr>
        <w:tabs>
          <w:tab w:val="left" w:pos="993"/>
        </w:tabs>
        <w:spacing w:after="0" w:line="240" w:lineRule="auto"/>
        <w:ind w:left="0" w:firstLine="709"/>
        <w:jc w:val="both"/>
        <w:rPr>
          <w:rFonts w:ascii="Times New Roman" w:hAnsi="Times New Roman"/>
          <w:sz w:val="26"/>
          <w:szCs w:val="26"/>
        </w:rPr>
      </w:pPr>
      <w:r w:rsidRPr="006C7ADD">
        <w:rPr>
          <w:rFonts w:ascii="Times New Roman" w:hAnsi="Times New Roman"/>
          <w:sz w:val="26"/>
          <w:szCs w:val="26"/>
        </w:rPr>
        <w:t>Переселение граждан в благоприятные для проживания регионы РФ. На реализацию мероприятий по переселению граждан четырехсторонним соглашением предусматривалось ежегодное финансирование за счет средств федерального бюджета в размере 830,0 млн. руб. Однако при продлении федеральной целевой программы «Жилище» до 2020 года объемы финансирования по данному направлению с 2016 года не были предусмотрены, в результате чего ежегодный общий плановый объем финансирования в период 2016-2018 годов снизился с 1 767,5 млн.руб. (с учетом г.Дудинка) до 937,</w:t>
      </w:r>
      <w:r w:rsidRPr="00125B27">
        <w:rPr>
          <w:rFonts w:ascii="Times New Roman" w:hAnsi="Times New Roman"/>
          <w:sz w:val="26"/>
          <w:szCs w:val="26"/>
        </w:rPr>
        <w:t xml:space="preserve">5 млн.руб. (107,5 млн.руб. – краевой бюджет, 830,0 млн.руб. – средства ПАО «ГМК «Норильский никель). Данная ситуация может повлечь неисполнение четырехстороннего соглашения. </w:t>
      </w:r>
    </w:p>
    <w:p w:rsidR="006C7ADD" w:rsidRPr="00125B27" w:rsidRDefault="006C7ADD" w:rsidP="006C7ADD">
      <w:pPr>
        <w:pStyle w:val="af5"/>
        <w:numPr>
          <w:ilvl w:val="0"/>
          <w:numId w:val="19"/>
        </w:numPr>
        <w:tabs>
          <w:tab w:val="left" w:pos="709"/>
          <w:tab w:val="left" w:pos="993"/>
        </w:tabs>
        <w:spacing w:after="0" w:line="240" w:lineRule="auto"/>
        <w:ind w:left="0" w:firstLine="709"/>
        <w:jc w:val="both"/>
        <w:rPr>
          <w:rFonts w:ascii="Times New Roman" w:hAnsi="Times New Roman"/>
          <w:sz w:val="26"/>
          <w:szCs w:val="26"/>
        </w:rPr>
      </w:pPr>
      <w:r w:rsidRPr="00125B27">
        <w:rPr>
          <w:rFonts w:ascii="Times New Roman" w:hAnsi="Times New Roman"/>
          <w:sz w:val="26"/>
          <w:szCs w:val="26"/>
        </w:rPr>
        <w:t xml:space="preserve">Модернизацию и развитие объектов социальной, инженерной инфраструктуры и жилищного фонда города Норильска. На реализацию мероприятий по данному направлению четырехсторонним соглашением предусматривалось ежегодное финансирование за счет средств федерального бюджета в размере 60,0 млн. руб. До 2014 года данные параметры выдерживались. Однако, начиная с 2015 года, объемы финансирования </w:t>
      </w:r>
      <w:r>
        <w:rPr>
          <w:rFonts w:ascii="Times New Roman" w:hAnsi="Times New Roman"/>
          <w:sz w:val="26"/>
          <w:szCs w:val="26"/>
        </w:rPr>
        <w:t>у</w:t>
      </w:r>
      <w:r w:rsidRPr="00125B27">
        <w:rPr>
          <w:rFonts w:ascii="Times New Roman" w:hAnsi="Times New Roman"/>
          <w:sz w:val="26"/>
          <w:szCs w:val="26"/>
        </w:rPr>
        <w:t>меньшаются, что приводит к неисполнению ежегодных натура</w:t>
      </w:r>
      <w:r>
        <w:rPr>
          <w:rFonts w:ascii="Times New Roman" w:hAnsi="Times New Roman"/>
          <w:sz w:val="26"/>
          <w:szCs w:val="26"/>
        </w:rPr>
        <w:t>льных показателей по программе</w:t>
      </w:r>
      <w:r w:rsidRPr="00125B27">
        <w:rPr>
          <w:rFonts w:ascii="Times New Roman" w:hAnsi="Times New Roman"/>
          <w:sz w:val="26"/>
          <w:szCs w:val="26"/>
        </w:rPr>
        <w:t>.</w:t>
      </w:r>
    </w:p>
    <w:p w:rsidR="006C7ADD" w:rsidRPr="00FE4159" w:rsidRDefault="006C7ADD" w:rsidP="006C7ADD">
      <w:pPr>
        <w:pStyle w:val="af5"/>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О</w:t>
      </w:r>
      <w:r w:rsidRPr="00125B27">
        <w:rPr>
          <w:rFonts w:ascii="Times New Roman" w:hAnsi="Times New Roman"/>
          <w:sz w:val="26"/>
          <w:szCs w:val="26"/>
        </w:rPr>
        <w:t>бщий плановый объем финансирования составляет: в 2016 году – 680,5 млн.руб.</w:t>
      </w:r>
      <w:r>
        <w:rPr>
          <w:rFonts w:ascii="Times New Roman" w:hAnsi="Times New Roman"/>
          <w:sz w:val="26"/>
          <w:szCs w:val="26"/>
        </w:rPr>
        <w:t xml:space="preserve">, </w:t>
      </w:r>
      <w:r w:rsidRPr="00125B27">
        <w:rPr>
          <w:rFonts w:ascii="Times New Roman" w:hAnsi="Times New Roman"/>
          <w:sz w:val="26"/>
          <w:szCs w:val="26"/>
        </w:rPr>
        <w:t>в 2017 году – 709,5 млн. руб.</w:t>
      </w:r>
      <w:r>
        <w:rPr>
          <w:rFonts w:ascii="Times New Roman" w:hAnsi="Times New Roman"/>
          <w:sz w:val="26"/>
          <w:szCs w:val="26"/>
        </w:rPr>
        <w:t xml:space="preserve">, </w:t>
      </w:r>
      <w:r w:rsidRPr="00125B27">
        <w:rPr>
          <w:rFonts w:ascii="Times New Roman" w:hAnsi="Times New Roman"/>
          <w:sz w:val="26"/>
          <w:szCs w:val="26"/>
        </w:rPr>
        <w:t xml:space="preserve">в 2018 году – </w:t>
      </w:r>
      <w:r>
        <w:rPr>
          <w:rFonts w:ascii="Times New Roman" w:hAnsi="Times New Roman"/>
          <w:sz w:val="26"/>
          <w:szCs w:val="26"/>
        </w:rPr>
        <w:t>928</w:t>
      </w:r>
      <w:r w:rsidRPr="00125B27">
        <w:rPr>
          <w:rFonts w:ascii="Times New Roman" w:hAnsi="Times New Roman"/>
          <w:sz w:val="26"/>
          <w:szCs w:val="26"/>
        </w:rPr>
        <w:t>,3 млн.руб.</w:t>
      </w:r>
      <w:r>
        <w:rPr>
          <w:rFonts w:ascii="Times New Roman" w:hAnsi="Times New Roman"/>
          <w:sz w:val="26"/>
          <w:szCs w:val="26"/>
        </w:rPr>
        <w:t xml:space="preserve"> Информация в разрезе источников финансирования представлена </w:t>
      </w:r>
      <w:r w:rsidRPr="00FE4159">
        <w:rPr>
          <w:rFonts w:ascii="Times New Roman" w:hAnsi="Times New Roman"/>
          <w:sz w:val="26"/>
          <w:szCs w:val="26"/>
        </w:rPr>
        <w:t xml:space="preserve">в таблице </w:t>
      </w:r>
      <w:r w:rsidR="00CE413A">
        <w:rPr>
          <w:rFonts w:ascii="Times New Roman" w:hAnsi="Times New Roman"/>
          <w:sz w:val="26"/>
          <w:szCs w:val="26"/>
        </w:rPr>
        <w:t>2</w:t>
      </w:r>
      <w:r w:rsidRPr="00FE4159">
        <w:rPr>
          <w:rFonts w:ascii="Times New Roman" w:hAnsi="Times New Roman"/>
          <w:sz w:val="26"/>
          <w:szCs w:val="26"/>
        </w:rPr>
        <w:t>.</w:t>
      </w:r>
    </w:p>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p>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r w:rsidRPr="00FE4159">
        <w:rPr>
          <w:rFonts w:ascii="Times New Roman" w:hAnsi="Times New Roman"/>
          <w:sz w:val="26"/>
          <w:szCs w:val="26"/>
        </w:rPr>
        <w:t xml:space="preserve">Таблица </w:t>
      </w:r>
      <w:r w:rsidR="00CE413A">
        <w:rPr>
          <w:rFonts w:ascii="Times New Roman" w:hAnsi="Times New Roman"/>
          <w:sz w:val="26"/>
          <w:szCs w:val="26"/>
        </w:rPr>
        <w:t>2</w:t>
      </w:r>
    </w:p>
    <w:p w:rsidR="006C7ADD" w:rsidRPr="00FE4159" w:rsidRDefault="006C7ADD" w:rsidP="006C7ADD">
      <w:pPr>
        <w:pStyle w:val="af5"/>
        <w:tabs>
          <w:tab w:val="left" w:pos="993"/>
        </w:tabs>
        <w:spacing w:after="0" w:line="240" w:lineRule="auto"/>
        <w:ind w:left="0" w:firstLine="709"/>
        <w:jc w:val="right"/>
        <w:rPr>
          <w:rFonts w:ascii="Times New Roman" w:hAnsi="Times New Roman"/>
          <w:sz w:val="26"/>
          <w:szCs w:val="26"/>
        </w:rPr>
      </w:pPr>
      <w:r>
        <w:rPr>
          <w:rFonts w:ascii="Times New Roman" w:hAnsi="Times New Roman"/>
          <w:sz w:val="26"/>
          <w:szCs w:val="26"/>
        </w:rPr>
        <w:t>тыс. руб.</w:t>
      </w: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773"/>
        <w:gridCol w:w="2006"/>
        <w:gridCol w:w="1773"/>
        <w:gridCol w:w="1933"/>
      </w:tblGrid>
      <w:tr w:rsidR="006C7ADD" w:rsidRPr="00FE4159" w:rsidTr="00832A71">
        <w:trPr>
          <w:trHeight w:val="262"/>
          <w:tblHeader/>
          <w:jc w:val="center"/>
        </w:trPr>
        <w:tc>
          <w:tcPr>
            <w:tcW w:w="1277" w:type="pct"/>
            <w:vMerge w:val="restart"/>
            <w:shd w:val="clear" w:color="auto" w:fill="auto"/>
            <w:vAlign w:val="center"/>
            <w:hideMark/>
          </w:tcPr>
          <w:p w:rsidR="006C7ADD" w:rsidRPr="00FE4159" w:rsidRDefault="006C7ADD" w:rsidP="00832A71">
            <w:pPr>
              <w:jc w:val="center"/>
              <w:rPr>
                <w:color w:val="000000"/>
                <w:sz w:val="22"/>
                <w:szCs w:val="22"/>
              </w:rPr>
            </w:pPr>
            <w:r w:rsidRPr="00FE4159">
              <w:rPr>
                <w:b/>
                <w:color w:val="000000"/>
                <w:sz w:val="22"/>
                <w:szCs w:val="22"/>
              </w:rPr>
              <w:t>Источники финансирования</w:t>
            </w:r>
          </w:p>
        </w:tc>
        <w:tc>
          <w:tcPr>
            <w:tcW w:w="1897" w:type="pct"/>
            <w:gridSpan w:val="2"/>
            <w:vAlign w:val="center"/>
          </w:tcPr>
          <w:p w:rsidR="006C7ADD" w:rsidRPr="00FE4159" w:rsidRDefault="006C7ADD" w:rsidP="00832A71">
            <w:pPr>
              <w:jc w:val="center"/>
              <w:rPr>
                <w:color w:val="000000"/>
                <w:sz w:val="22"/>
                <w:szCs w:val="22"/>
              </w:rPr>
            </w:pPr>
            <w:r w:rsidRPr="00FE4159">
              <w:rPr>
                <w:color w:val="000000"/>
                <w:sz w:val="22"/>
                <w:szCs w:val="22"/>
              </w:rPr>
              <w:t>2014 год</w:t>
            </w:r>
          </w:p>
        </w:tc>
        <w:tc>
          <w:tcPr>
            <w:tcW w:w="1826" w:type="pct"/>
            <w:gridSpan w:val="2"/>
            <w:vAlign w:val="center"/>
          </w:tcPr>
          <w:p w:rsidR="006C7ADD" w:rsidRPr="00FE4159" w:rsidRDefault="006C7ADD" w:rsidP="00832A71">
            <w:pPr>
              <w:jc w:val="center"/>
              <w:rPr>
                <w:color w:val="000000"/>
                <w:sz w:val="22"/>
                <w:szCs w:val="22"/>
              </w:rPr>
            </w:pPr>
            <w:r w:rsidRPr="00FE4159">
              <w:rPr>
                <w:color w:val="000000"/>
                <w:sz w:val="22"/>
                <w:szCs w:val="22"/>
              </w:rPr>
              <w:t>2015 год</w:t>
            </w:r>
          </w:p>
        </w:tc>
      </w:tr>
      <w:tr w:rsidR="006C7ADD" w:rsidRPr="00FE4159" w:rsidTr="00832A71">
        <w:trPr>
          <w:trHeight w:val="284"/>
          <w:tblHeader/>
          <w:jc w:val="center"/>
        </w:trPr>
        <w:tc>
          <w:tcPr>
            <w:tcW w:w="1277" w:type="pct"/>
            <w:vMerge/>
            <w:shd w:val="clear" w:color="auto" w:fill="auto"/>
            <w:vAlign w:val="center"/>
            <w:hideMark/>
          </w:tcPr>
          <w:p w:rsidR="006C7ADD" w:rsidRPr="00FE4159" w:rsidRDefault="006C7ADD" w:rsidP="00832A71">
            <w:pPr>
              <w:jc w:val="center"/>
              <w:rPr>
                <w:color w:val="000000"/>
                <w:sz w:val="22"/>
                <w:szCs w:val="22"/>
              </w:rPr>
            </w:pPr>
          </w:p>
        </w:tc>
        <w:tc>
          <w:tcPr>
            <w:tcW w:w="819" w:type="pct"/>
            <w:vAlign w:val="center"/>
          </w:tcPr>
          <w:p w:rsidR="006C7ADD" w:rsidRPr="00FE4159" w:rsidRDefault="006C7ADD" w:rsidP="00832A71">
            <w:pPr>
              <w:jc w:val="center"/>
              <w:rPr>
                <w:color w:val="000000"/>
                <w:sz w:val="22"/>
                <w:szCs w:val="22"/>
              </w:rPr>
            </w:pPr>
            <w:r w:rsidRPr="00FE4159">
              <w:rPr>
                <w:color w:val="000000"/>
                <w:sz w:val="22"/>
                <w:szCs w:val="22"/>
              </w:rPr>
              <w:t>План первоначальный по Соглашению</w:t>
            </w:r>
          </w:p>
        </w:tc>
        <w:tc>
          <w:tcPr>
            <w:tcW w:w="1078" w:type="pct"/>
            <w:vAlign w:val="center"/>
          </w:tcPr>
          <w:p w:rsidR="006C7ADD" w:rsidRPr="00FE4159" w:rsidRDefault="006C7ADD" w:rsidP="00832A71">
            <w:pPr>
              <w:jc w:val="center"/>
              <w:rPr>
                <w:color w:val="000000"/>
                <w:sz w:val="22"/>
                <w:szCs w:val="22"/>
              </w:rPr>
            </w:pPr>
            <w:r w:rsidRPr="00FE4159">
              <w:rPr>
                <w:color w:val="000000"/>
                <w:sz w:val="22"/>
                <w:szCs w:val="22"/>
              </w:rPr>
              <w:t>План скорректиро-ванный</w:t>
            </w:r>
          </w:p>
        </w:tc>
        <w:tc>
          <w:tcPr>
            <w:tcW w:w="785" w:type="pct"/>
            <w:vAlign w:val="center"/>
          </w:tcPr>
          <w:p w:rsidR="006C7ADD" w:rsidRPr="00FE4159" w:rsidRDefault="006C7ADD" w:rsidP="00832A71">
            <w:pPr>
              <w:jc w:val="center"/>
              <w:rPr>
                <w:color w:val="000000"/>
                <w:sz w:val="22"/>
                <w:szCs w:val="22"/>
              </w:rPr>
            </w:pPr>
            <w:r w:rsidRPr="00FE4159">
              <w:rPr>
                <w:color w:val="000000"/>
                <w:sz w:val="22"/>
                <w:szCs w:val="22"/>
              </w:rPr>
              <w:t>План первоначальный по Соглашению</w:t>
            </w:r>
          </w:p>
        </w:tc>
        <w:tc>
          <w:tcPr>
            <w:tcW w:w="1042" w:type="pct"/>
            <w:vAlign w:val="center"/>
          </w:tcPr>
          <w:p w:rsidR="006C7ADD" w:rsidRPr="00FE4159" w:rsidRDefault="006C7ADD" w:rsidP="00832A71">
            <w:pPr>
              <w:jc w:val="center"/>
              <w:rPr>
                <w:color w:val="000000"/>
                <w:sz w:val="22"/>
                <w:szCs w:val="22"/>
              </w:rPr>
            </w:pPr>
            <w:r w:rsidRPr="00FE4159">
              <w:rPr>
                <w:color w:val="000000"/>
                <w:sz w:val="22"/>
                <w:szCs w:val="22"/>
              </w:rPr>
              <w:t>План скорректиро-ванный</w:t>
            </w:r>
          </w:p>
        </w:tc>
      </w:tr>
      <w:tr w:rsidR="006C7ADD" w:rsidRPr="00FE4159" w:rsidTr="00832A71">
        <w:trPr>
          <w:trHeight w:val="77"/>
          <w:jc w:val="center"/>
        </w:trPr>
        <w:tc>
          <w:tcPr>
            <w:tcW w:w="1277" w:type="pct"/>
            <w:shd w:val="clear" w:color="auto" w:fill="auto"/>
            <w:vAlign w:val="center"/>
            <w:hideMark/>
          </w:tcPr>
          <w:p w:rsidR="006C7ADD" w:rsidRPr="00FE4159" w:rsidRDefault="006C7ADD" w:rsidP="00832A71">
            <w:pPr>
              <w:rPr>
                <w:color w:val="000000"/>
                <w:sz w:val="22"/>
                <w:szCs w:val="22"/>
              </w:rPr>
            </w:pPr>
            <w:r w:rsidRPr="00FE4159">
              <w:rPr>
                <w:color w:val="000000"/>
                <w:sz w:val="22"/>
                <w:szCs w:val="22"/>
              </w:rPr>
              <w:t>Федеральный бюджет</w:t>
            </w:r>
          </w:p>
        </w:tc>
        <w:tc>
          <w:tcPr>
            <w:tcW w:w="819" w:type="pct"/>
            <w:vAlign w:val="center"/>
          </w:tcPr>
          <w:p w:rsidR="006C7ADD" w:rsidRPr="00FE4159" w:rsidRDefault="006C7ADD" w:rsidP="00832A71">
            <w:pPr>
              <w:jc w:val="center"/>
              <w:rPr>
                <w:color w:val="000000"/>
                <w:sz w:val="22"/>
                <w:szCs w:val="22"/>
              </w:rPr>
            </w:pPr>
            <w:r w:rsidRPr="00FE4159">
              <w:rPr>
                <w:color w:val="000000"/>
                <w:sz w:val="22"/>
                <w:szCs w:val="22"/>
              </w:rPr>
              <w:t>60 000,0</w:t>
            </w:r>
          </w:p>
        </w:tc>
        <w:tc>
          <w:tcPr>
            <w:tcW w:w="1078" w:type="pct"/>
            <w:vAlign w:val="center"/>
          </w:tcPr>
          <w:p w:rsidR="006C7ADD" w:rsidRPr="00FE4159" w:rsidRDefault="006C7ADD" w:rsidP="00832A71">
            <w:pPr>
              <w:jc w:val="center"/>
              <w:rPr>
                <w:color w:val="000000"/>
                <w:sz w:val="22"/>
                <w:szCs w:val="22"/>
              </w:rPr>
            </w:pPr>
            <w:r w:rsidRPr="00FE4159">
              <w:rPr>
                <w:color w:val="000000"/>
                <w:sz w:val="22"/>
                <w:szCs w:val="22"/>
              </w:rPr>
              <w:t>60 000,0</w:t>
            </w:r>
          </w:p>
        </w:tc>
        <w:tc>
          <w:tcPr>
            <w:tcW w:w="785" w:type="pct"/>
            <w:vAlign w:val="center"/>
          </w:tcPr>
          <w:p w:rsidR="006C7ADD" w:rsidRPr="00FE4159" w:rsidRDefault="006C7ADD" w:rsidP="00832A71">
            <w:pPr>
              <w:jc w:val="center"/>
              <w:rPr>
                <w:color w:val="000000"/>
                <w:sz w:val="22"/>
                <w:szCs w:val="22"/>
              </w:rPr>
            </w:pPr>
            <w:r w:rsidRPr="00FE4159">
              <w:rPr>
                <w:color w:val="000000"/>
                <w:sz w:val="22"/>
                <w:szCs w:val="22"/>
              </w:rPr>
              <w:t>60 000,0</w:t>
            </w:r>
          </w:p>
        </w:tc>
        <w:tc>
          <w:tcPr>
            <w:tcW w:w="1042" w:type="pct"/>
            <w:vAlign w:val="center"/>
          </w:tcPr>
          <w:p w:rsidR="006C7ADD" w:rsidRPr="00FE4159" w:rsidRDefault="006C7ADD" w:rsidP="00832A71">
            <w:pPr>
              <w:jc w:val="center"/>
              <w:rPr>
                <w:color w:val="000000"/>
                <w:sz w:val="22"/>
                <w:szCs w:val="22"/>
              </w:rPr>
            </w:pPr>
            <w:r w:rsidRPr="00FE4159">
              <w:rPr>
                <w:color w:val="000000"/>
                <w:sz w:val="22"/>
                <w:szCs w:val="22"/>
              </w:rPr>
              <w:t>27 000,0</w:t>
            </w:r>
          </w:p>
        </w:tc>
      </w:tr>
      <w:tr w:rsidR="006C7ADD" w:rsidRPr="00FE4159" w:rsidTr="00832A71">
        <w:trPr>
          <w:trHeight w:val="67"/>
          <w:jc w:val="center"/>
        </w:trPr>
        <w:tc>
          <w:tcPr>
            <w:tcW w:w="1277" w:type="pct"/>
            <w:shd w:val="clear" w:color="auto" w:fill="auto"/>
            <w:vAlign w:val="center"/>
            <w:hideMark/>
          </w:tcPr>
          <w:p w:rsidR="006C7ADD" w:rsidRPr="00FE4159" w:rsidRDefault="006C7ADD" w:rsidP="00832A71">
            <w:pPr>
              <w:rPr>
                <w:color w:val="000000"/>
                <w:sz w:val="22"/>
                <w:szCs w:val="22"/>
              </w:rPr>
            </w:pPr>
            <w:r w:rsidRPr="00FE4159">
              <w:rPr>
                <w:color w:val="000000"/>
                <w:sz w:val="22"/>
                <w:szCs w:val="22"/>
              </w:rPr>
              <w:t>Краевой бюджет</w:t>
            </w:r>
          </w:p>
        </w:tc>
        <w:tc>
          <w:tcPr>
            <w:tcW w:w="819" w:type="pct"/>
            <w:vAlign w:val="center"/>
          </w:tcPr>
          <w:p w:rsidR="006C7ADD" w:rsidRPr="00FE4159" w:rsidRDefault="006C7ADD" w:rsidP="00832A71">
            <w:pPr>
              <w:jc w:val="center"/>
              <w:rPr>
                <w:color w:val="000000"/>
                <w:sz w:val="22"/>
                <w:szCs w:val="22"/>
              </w:rPr>
            </w:pPr>
            <w:r w:rsidRPr="00FE4159">
              <w:rPr>
                <w:color w:val="000000"/>
                <w:sz w:val="22"/>
                <w:szCs w:val="22"/>
              </w:rPr>
              <w:t>545 000,0</w:t>
            </w:r>
          </w:p>
        </w:tc>
        <w:tc>
          <w:tcPr>
            <w:tcW w:w="1078" w:type="pct"/>
            <w:vAlign w:val="center"/>
          </w:tcPr>
          <w:p w:rsidR="006C7ADD" w:rsidRPr="00FE4159" w:rsidRDefault="006C7ADD" w:rsidP="00832A71">
            <w:pPr>
              <w:jc w:val="center"/>
              <w:rPr>
                <w:color w:val="000000"/>
                <w:sz w:val="22"/>
                <w:szCs w:val="22"/>
              </w:rPr>
            </w:pPr>
            <w:r w:rsidRPr="00FE4159">
              <w:rPr>
                <w:color w:val="000000"/>
                <w:sz w:val="22"/>
                <w:szCs w:val="22"/>
              </w:rPr>
              <w:t>515 000,0</w:t>
            </w:r>
          </w:p>
        </w:tc>
        <w:tc>
          <w:tcPr>
            <w:tcW w:w="785" w:type="pct"/>
            <w:vAlign w:val="center"/>
          </w:tcPr>
          <w:p w:rsidR="006C7ADD" w:rsidRPr="00FE4159" w:rsidRDefault="006C7ADD" w:rsidP="00832A71">
            <w:pPr>
              <w:jc w:val="center"/>
              <w:rPr>
                <w:color w:val="000000"/>
                <w:sz w:val="22"/>
                <w:szCs w:val="22"/>
              </w:rPr>
            </w:pPr>
            <w:r w:rsidRPr="00FE4159">
              <w:rPr>
                <w:color w:val="000000"/>
                <w:sz w:val="22"/>
                <w:szCs w:val="22"/>
              </w:rPr>
              <w:t>573 000,0</w:t>
            </w:r>
          </w:p>
        </w:tc>
        <w:tc>
          <w:tcPr>
            <w:tcW w:w="1042" w:type="pct"/>
            <w:vAlign w:val="center"/>
          </w:tcPr>
          <w:p w:rsidR="006C7ADD" w:rsidRPr="00FE4159" w:rsidRDefault="006C7ADD" w:rsidP="00832A71">
            <w:pPr>
              <w:jc w:val="center"/>
              <w:rPr>
                <w:color w:val="000000"/>
                <w:sz w:val="22"/>
                <w:szCs w:val="22"/>
              </w:rPr>
            </w:pPr>
            <w:r w:rsidRPr="00FE4159">
              <w:rPr>
                <w:color w:val="000000"/>
                <w:sz w:val="22"/>
                <w:szCs w:val="22"/>
              </w:rPr>
              <w:t>430 409,5</w:t>
            </w:r>
          </w:p>
        </w:tc>
      </w:tr>
      <w:tr w:rsidR="006C7ADD" w:rsidRPr="00FE4159" w:rsidTr="00832A71">
        <w:trPr>
          <w:trHeight w:val="67"/>
          <w:jc w:val="center"/>
        </w:trPr>
        <w:tc>
          <w:tcPr>
            <w:tcW w:w="1277" w:type="pct"/>
            <w:shd w:val="clear" w:color="auto" w:fill="auto"/>
            <w:vAlign w:val="center"/>
          </w:tcPr>
          <w:p w:rsidR="006C7ADD" w:rsidRPr="00FE4159" w:rsidRDefault="006C7ADD" w:rsidP="00832A71">
            <w:pPr>
              <w:rPr>
                <w:color w:val="000000"/>
                <w:sz w:val="22"/>
                <w:szCs w:val="22"/>
              </w:rPr>
            </w:pPr>
            <w:r w:rsidRPr="00FE4159">
              <w:rPr>
                <w:color w:val="000000"/>
                <w:sz w:val="22"/>
                <w:szCs w:val="22"/>
              </w:rPr>
              <w:t xml:space="preserve">Местный бюджет </w:t>
            </w:r>
            <w:r w:rsidRPr="00FE4159">
              <w:rPr>
                <w:i/>
                <w:color w:val="000000"/>
                <w:sz w:val="22"/>
                <w:szCs w:val="22"/>
              </w:rPr>
              <w:t>(софинансирование)</w:t>
            </w:r>
          </w:p>
        </w:tc>
        <w:tc>
          <w:tcPr>
            <w:tcW w:w="819" w:type="pct"/>
            <w:vAlign w:val="center"/>
          </w:tcPr>
          <w:p w:rsidR="006C7ADD" w:rsidRPr="00FE4159" w:rsidRDefault="006C7ADD" w:rsidP="00832A71">
            <w:pPr>
              <w:jc w:val="center"/>
              <w:rPr>
                <w:color w:val="000000"/>
                <w:sz w:val="22"/>
                <w:szCs w:val="22"/>
              </w:rPr>
            </w:pPr>
            <w:r w:rsidRPr="00FE4159">
              <w:rPr>
                <w:color w:val="000000"/>
                <w:sz w:val="22"/>
                <w:szCs w:val="22"/>
              </w:rPr>
              <w:t>605,0</w:t>
            </w:r>
          </w:p>
        </w:tc>
        <w:tc>
          <w:tcPr>
            <w:tcW w:w="1078" w:type="pct"/>
            <w:vAlign w:val="center"/>
          </w:tcPr>
          <w:p w:rsidR="006C7ADD" w:rsidRPr="00FE4159" w:rsidRDefault="006C7ADD" w:rsidP="00832A71">
            <w:pPr>
              <w:jc w:val="center"/>
              <w:rPr>
                <w:color w:val="000000"/>
                <w:sz w:val="22"/>
                <w:szCs w:val="22"/>
              </w:rPr>
            </w:pPr>
            <w:r w:rsidRPr="00FE4159">
              <w:rPr>
                <w:color w:val="000000"/>
                <w:sz w:val="22"/>
                <w:szCs w:val="22"/>
              </w:rPr>
              <w:t>590,0</w:t>
            </w:r>
          </w:p>
        </w:tc>
        <w:tc>
          <w:tcPr>
            <w:tcW w:w="785" w:type="pct"/>
            <w:vAlign w:val="center"/>
          </w:tcPr>
          <w:p w:rsidR="006C7ADD" w:rsidRPr="00FE4159" w:rsidRDefault="006C7ADD" w:rsidP="00832A71">
            <w:pPr>
              <w:jc w:val="center"/>
              <w:rPr>
                <w:color w:val="000000"/>
                <w:sz w:val="22"/>
                <w:szCs w:val="22"/>
              </w:rPr>
            </w:pPr>
            <w:r w:rsidRPr="00FE4159">
              <w:rPr>
                <w:color w:val="000000"/>
                <w:sz w:val="22"/>
                <w:szCs w:val="22"/>
              </w:rPr>
              <w:t>633,0</w:t>
            </w:r>
          </w:p>
        </w:tc>
        <w:tc>
          <w:tcPr>
            <w:tcW w:w="1042" w:type="pct"/>
            <w:vAlign w:val="center"/>
          </w:tcPr>
          <w:p w:rsidR="006C7ADD" w:rsidRPr="00FE4159" w:rsidRDefault="006C7ADD" w:rsidP="00832A71">
            <w:pPr>
              <w:jc w:val="center"/>
              <w:rPr>
                <w:color w:val="000000"/>
                <w:sz w:val="22"/>
                <w:szCs w:val="22"/>
              </w:rPr>
            </w:pPr>
            <w:r w:rsidRPr="00FE4159">
              <w:rPr>
                <w:color w:val="000000"/>
                <w:sz w:val="22"/>
                <w:szCs w:val="22"/>
              </w:rPr>
              <w:t>457,4</w:t>
            </w:r>
          </w:p>
        </w:tc>
      </w:tr>
      <w:tr w:rsidR="006C7ADD" w:rsidRPr="00FE4159" w:rsidTr="00832A71">
        <w:trPr>
          <w:trHeight w:val="345"/>
          <w:jc w:val="center"/>
        </w:trPr>
        <w:tc>
          <w:tcPr>
            <w:tcW w:w="1277" w:type="pct"/>
            <w:shd w:val="clear" w:color="auto" w:fill="auto"/>
            <w:vAlign w:val="center"/>
            <w:hideMark/>
          </w:tcPr>
          <w:p w:rsidR="006C7ADD" w:rsidRPr="00FE4159" w:rsidRDefault="006C7ADD" w:rsidP="00832A71">
            <w:pPr>
              <w:ind w:right="-108"/>
              <w:rPr>
                <w:color w:val="000000"/>
                <w:sz w:val="22"/>
                <w:szCs w:val="22"/>
              </w:rPr>
            </w:pPr>
            <w:r w:rsidRPr="00FE4159">
              <w:rPr>
                <w:color w:val="000000"/>
                <w:sz w:val="22"/>
                <w:szCs w:val="22"/>
              </w:rPr>
              <w:t>Внебюджетные средства (тарифная составляющая)</w:t>
            </w:r>
          </w:p>
        </w:tc>
        <w:tc>
          <w:tcPr>
            <w:tcW w:w="819" w:type="pct"/>
            <w:vAlign w:val="center"/>
          </w:tcPr>
          <w:p w:rsidR="006C7ADD" w:rsidRPr="00FE4159" w:rsidRDefault="006C7ADD" w:rsidP="00832A71">
            <w:pPr>
              <w:jc w:val="center"/>
              <w:rPr>
                <w:color w:val="000000"/>
                <w:sz w:val="22"/>
                <w:szCs w:val="22"/>
              </w:rPr>
            </w:pPr>
            <w:r w:rsidRPr="00FE4159">
              <w:rPr>
                <w:color w:val="000000"/>
                <w:sz w:val="22"/>
                <w:szCs w:val="22"/>
              </w:rPr>
              <w:t>78 785,0</w:t>
            </w:r>
          </w:p>
        </w:tc>
        <w:tc>
          <w:tcPr>
            <w:tcW w:w="1078" w:type="pct"/>
            <w:vAlign w:val="center"/>
          </w:tcPr>
          <w:p w:rsidR="006C7ADD" w:rsidRPr="00FE4159" w:rsidRDefault="006C7ADD" w:rsidP="00832A71">
            <w:pPr>
              <w:jc w:val="center"/>
              <w:rPr>
                <w:color w:val="000000"/>
                <w:sz w:val="22"/>
                <w:szCs w:val="22"/>
              </w:rPr>
            </w:pPr>
            <w:r w:rsidRPr="00FE4159">
              <w:rPr>
                <w:color w:val="000000"/>
                <w:sz w:val="22"/>
                <w:szCs w:val="22"/>
              </w:rPr>
              <w:t>78 800,0</w:t>
            </w:r>
          </w:p>
        </w:tc>
        <w:tc>
          <w:tcPr>
            <w:tcW w:w="785" w:type="pct"/>
            <w:vAlign w:val="center"/>
          </w:tcPr>
          <w:p w:rsidR="006C7ADD" w:rsidRPr="00FE4159" w:rsidRDefault="006C7ADD" w:rsidP="00832A71">
            <w:pPr>
              <w:jc w:val="center"/>
              <w:rPr>
                <w:color w:val="000000"/>
                <w:sz w:val="22"/>
                <w:szCs w:val="22"/>
              </w:rPr>
            </w:pPr>
            <w:r w:rsidRPr="00FE4159">
              <w:rPr>
                <w:color w:val="000000"/>
                <w:sz w:val="22"/>
                <w:szCs w:val="22"/>
              </w:rPr>
              <w:t>78 785,0</w:t>
            </w:r>
          </w:p>
        </w:tc>
        <w:tc>
          <w:tcPr>
            <w:tcW w:w="1042" w:type="pct"/>
            <w:vAlign w:val="center"/>
          </w:tcPr>
          <w:p w:rsidR="006C7ADD" w:rsidRPr="00FE4159" w:rsidRDefault="006C7ADD" w:rsidP="00832A71">
            <w:pPr>
              <w:jc w:val="center"/>
              <w:rPr>
                <w:color w:val="000000"/>
                <w:sz w:val="22"/>
                <w:szCs w:val="22"/>
              </w:rPr>
            </w:pPr>
            <w:r w:rsidRPr="00FE4159">
              <w:rPr>
                <w:color w:val="000000"/>
                <w:sz w:val="22"/>
                <w:szCs w:val="22"/>
              </w:rPr>
              <w:t>78 800,0</w:t>
            </w:r>
          </w:p>
        </w:tc>
      </w:tr>
      <w:tr w:rsidR="006C7ADD" w:rsidRPr="00FE4159" w:rsidTr="00832A71">
        <w:trPr>
          <w:trHeight w:val="309"/>
          <w:jc w:val="center"/>
        </w:trPr>
        <w:tc>
          <w:tcPr>
            <w:tcW w:w="1277" w:type="pct"/>
            <w:shd w:val="clear" w:color="auto" w:fill="auto"/>
            <w:vAlign w:val="center"/>
            <w:hideMark/>
          </w:tcPr>
          <w:p w:rsidR="006C7ADD" w:rsidRPr="00FE4159" w:rsidRDefault="006C7ADD" w:rsidP="00832A71">
            <w:pPr>
              <w:rPr>
                <w:b/>
                <w:color w:val="000000"/>
                <w:sz w:val="22"/>
                <w:szCs w:val="22"/>
              </w:rPr>
            </w:pPr>
            <w:r w:rsidRPr="00FE4159">
              <w:rPr>
                <w:b/>
                <w:color w:val="000000"/>
                <w:sz w:val="22"/>
                <w:szCs w:val="22"/>
              </w:rPr>
              <w:t>Итого по Программе:</w:t>
            </w:r>
          </w:p>
        </w:tc>
        <w:tc>
          <w:tcPr>
            <w:tcW w:w="819" w:type="pct"/>
            <w:vAlign w:val="center"/>
          </w:tcPr>
          <w:p w:rsidR="006C7ADD" w:rsidRPr="00FE4159" w:rsidRDefault="006C7ADD" w:rsidP="00832A71">
            <w:pPr>
              <w:jc w:val="center"/>
              <w:rPr>
                <w:b/>
                <w:bCs/>
                <w:color w:val="000000"/>
                <w:sz w:val="22"/>
                <w:szCs w:val="22"/>
              </w:rPr>
            </w:pPr>
            <w:r w:rsidRPr="00FE4159">
              <w:rPr>
                <w:b/>
                <w:bCs/>
                <w:color w:val="000000"/>
                <w:sz w:val="22"/>
                <w:szCs w:val="22"/>
              </w:rPr>
              <w:t>684 390,0</w:t>
            </w:r>
          </w:p>
        </w:tc>
        <w:tc>
          <w:tcPr>
            <w:tcW w:w="1078" w:type="pct"/>
            <w:vAlign w:val="center"/>
          </w:tcPr>
          <w:p w:rsidR="006C7ADD" w:rsidRPr="00FE4159" w:rsidRDefault="006C7ADD" w:rsidP="00832A71">
            <w:pPr>
              <w:jc w:val="center"/>
              <w:rPr>
                <w:b/>
                <w:bCs/>
                <w:color w:val="000000"/>
                <w:sz w:val="22"/>
                <w:szCs w:val="22"/>
              </w:rPr>
            </w:pPr>
            <w:r w:rsidRPr="00FE4159">
              <w:rPr>
                <w:b/>
                <w:bCs/>
                <w:color w:val="000000"/>
                <w:sz w:val="22"/>
                <w:szCs w:val="22"/>
              </w:rPr>
              <w:t>654 390,0</w:t>
            </w:r>
          </w:p>
        </w:tc>
        <w:tc>
          <w:tcPr>
            <w:tcW w:w="785" w:type="pct"/>
            <w:vAlign w:val="center"/>
          </w:tcPr>
          <w:p w:rsidR="006C7ADD" w:rsidRPr="00FE4159" w:rsidRDefault="006C7ADD" w:rsidP="00832A71">
            <w:pPr>
              <w:jc w:val="center"/>
              <w:rPr>
                <w:b/>
                <w:bCs/>
                <w:color w:val="000000"/>
                <w:sz w:val="22"/>
                <w:szCs w:val="22"/>
              </w:rPr>
            </w:pPr>
            <w:r w:rsidRPr="00FE4159">
              <w:rPr>
                <w:b/>
                <w:bCs/>
                <w:color w:val="000000"/>
                <w:sz w:val="22"/>
                <w:szCs w:val="22"/>
              </w:rPr>
              <w:t>712 418,0</w:t>
            </w:r>
          </w:p>
        </w:tc>
        <w:tc>
          <w:tcPr>
            <w:tcW w:w="1042" w:type="pct"/>
            <w:vAlign w:val="center"/>
          </w:tcPr>
          <w:p w:rsidR="006C7ADD" w:rsidRPr="00FE4159" w:rsidRDefault="006C7ADD" w:rsidP="00832A71">
            <w:pPr>
              <w:jc w:val="center"/>
              <w:rPr>
                <w:b/>
                <w:bCs/>
                <w:color w:val="000000"/>
                <w:sz w:val="22"/>
                <w:szCs w:val="22"/>
              </w:rPr>
            </w:pPr>
            <w:r w:rsidRPr="00FE4159">
              <w:rPr>
                <w:b/>
                <w:bCs/>
                <w:color w:val="000000"/>
                <w:sz w:val="22"/>
                <w:szCs w:val="22"/>
              </w:rPr>
              <w:t>536 666,9</w:t>
            </w:r>
          </w:p>
        </w:tc>
      </w:tr>
    </w:tbl>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p>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p>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p>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p>
    <w:p w:rsidR="00111AFA" w:rsidRDefault="00111AFA" w:rsidP="006C7ADD">
      <w:pPr>
        <w:pStyle w:val="af5"/>
        <w:tabs>
          <w:tab w:val="left" w:pos="993"/>
        </w:tabs>
        <w:spacing w:after="0" w:line="240" w:lineRule="auto"/>
        <w:ind w:left="0" w:firstLine="709"/>
        <w:jc w:val="right"/>
        <w:rPr>
          <w:rFonts w:ascii="Times New Roman" w:hAnsi="Times New Roman"/>
          <w:sz w:val="26"/>
          <w:szCs w:val="26"/>
        </w:rPr>
      </w:pPr>
    </w:p>
    <w:p w:rsidR="00111AFA" w:rsidRDefault="00111AFA" w:rsidP="006C7ADD">
      <w:pPr>
        <w:pStyle w:val="af5"/>
        <w:tabs>
          <w:tab w:val="left" w:pos="993"/>
        </w:tabs>
        <w:spacing w:after="0" w:line="240" w:lineRule="auto"/>
        <w:ind w:left="0" w:firstLine="709"/>
        <w:jc w:val="right"/>
        <w:rPr>
          <w:rFonts w:ascii="Times New Roman" w:hAnsi="Times New Roman"/>
          <w:sz w:val="26"/>
          <w:szCs w:val="26"/>
        </w:rPr>
      </w:pPr>
    </w:p>
    <w:p w:rsidR="006C7ADD" w:rsidRDefault="006C7ADD" w:rsidP="006C7ADD">
      <w:pPr>
        <w:pStyle w:val="af5"/>
        <w:tabs>
          <w:tab w:val="left" w:pos="993"/>
        </w:tabs>
        <w:spacing w:after="0" w:line="240" w:lineRule="auto"/>
        <w:ind w:left="0" w:firstLine="709"/>
        <w:jc w:val="right"/>
        <w:rPr>
          <w:rFonts w:ascii="Times New Roman" w:hAnsi="Times New Roman"/>
          <w:sz w:val="26"/>
          <w:szCs w:val="26"/>
        </w:rPr>
      </w:pPr>
      <w:r w:rsidRPr="00FE4159">
        <w:rPr>
          <w:rFonts w:ascii="Times New Roman" w:hAnsi="Times New Roman"/>
          <w:sz w:val="26"/>
          <w:szCs w:val="26"/>
        </w:rPr>
        <w:lastRenderedPageBreak/>
        <w:t xml:space="preserve">продолжение Таблицы </w:t>
      </w:r>
      <w:r w:rsidR="00CE413A">
        <w:rPr>
          <w:rFonts w:ascii="Times New Roman" w:hAnsi="Times New Roman"/>
          <w:sz w:val="26"/>
          <w:szCs w:val="26"/>
        </w:rPr>
        <w:t>2</w:t>
      </w:r>
    </w:p>
    <w:p w:rsidR="006C7ADD" w:rsidRPr="00FE4159" w:rsidRDefault="006C7ADD" w:rsidP="006C7ADD">
      <w:pPr>
        <w:pStyle w:val="af5"/>
        <w:tabs>
          <w:tab w:val="left" w:pos="993"/>
        </w:tabs>
        <w:spacing w:after="0" w:line="240" w:lineRule="auto"/>
        <w:ind w:left="0" w:firstLine="709"/>
        <w:jc w:val="right"/>
        <w:rPr>
          <w:rFonts w:ascii="Times New Roman" w:hAnsi="Times New Roman"/>
          <w:sz w:val="26"/>
          <w:szCs w:val="26"/>
        </w:rPr>
      </w:pPr>
      <w:r>
        <w:rPr>
          <w:rFonts w:ascii="Times New Roman" w:hAnsi="Times New Roman"/>
          <w:sz w:val="26"/>
          <w:szCs w:val="26"/>
        </w:rPr>
        <w:t>тыс. руб.</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276"/>
        <w:gridCol w:w="1134"/>
        <w:gridCol w:w="1287"/>
        <w:gridCol w:w="1123"/>
        <w:gridCol w:w="1275"/>
        <w:gridCol w:w="1210"/>
      </w:tblGrid>
      <w:tr w:rsidR="006C7ADD" w:rsidRPr="00E63817" w:rsidTr="00832A71">
        <w:trPr>
          <w:trHeight w:val="262"/>
          <w:tblHeader/>
          <w:jc w:val="center"/>
        </w:trPr>
        <w:tc>
          <w:tcPr>
            <w:tcW w:w="2405" w:type="dxa"/>
            <w:vMerge w:val="restart"/>
            <w:shd w:val="clear" w:color="auto" w:fill="auto"/>
            <w:vAlign w:val="center"/>
            <w:hideMark/>
          </w:tcPr>
          <w:p w:rsidR="006C7ADD" w:rsidRPr="00FE4159" w:rsidRDefault="006C7ADD" w:rsidP="00832A71">
            <w:pPr>
              <w:jc w:val="center"/>
              <w:rPr>
                <w:color w:val="000000"/>
                <w:sz w:val="22"/>
                <w:szCs w:val="22"/>
              </w:rPr>
            </w:pPr>
            <w:r w:rsidRPr="00FE4159">
              <w:rPr>
                <w:b/>
                <w:color w:val="000000"/>
                <w:sz w:val="22"/>
                <w:szCs w:val="22"/>
              </w:rPr>
              <w:t>Источники финансирования</w:t>
            </w:r>
          </w:p>
        </w:tc>
        <w:tc>
          <w:tcPr>
            <w:tcW w:w="2410" w:type="dxa"/>
            <w:gridSpan w:val="2"/>
            <w:vAlign w:val="center"/>
          </w:tcPr>
          <w:p w:rsidR="006C7ADD" w:rsidRPr="00FE4159" w:rsidRDefault="006C7ADD" w:rsidP="00832A71">
            <w:pPr>
              <w:jc w:val="center"/>
              <w:rPr>
                <w:color w:val="000000"/>
                <w:sz w:val="22"/>
                <w:szCs w:val="22"/>
              </w:rPr>
            </w:pPr>
            <w:r w:rsidRPr="00FE4159">
              <w:rPr>
                <w:color w:val="000000"/>
                <w:sz w:val="22"/>
                <w:szCs w:val="22"/>
              </w:rPr>
              <w:t>2016 год</w:t>
            </w:r>
          </w:p>
        </w:tc>
        <w:tc>
          <w:tcPr>
            <w:tcW w:w="2410" w:type="dxa"/>
            <w:gridSpan w:val="2"/>
            <w:vAlign w:val="center"/>
          </w:tcPr>
          <w:p w:rsidR="006C7ADD" w:rsidRPr="00FE4159" w:rsidRDefault="006C7ADD" w:rsidP="00832A71">
            <w:pPr>
              <w:jc w:val="center"/>
              <w:rPr>
                <w:color w:val="000000"/>
                <w:sz w:val="22"/>
                <w:szCs w:val="22"/>
              </w:rPr>
            </w:pPr>
            <w:r w:rsidRPr="00FE4159">
              <w:rPr>
                <w:color w:val="000000"/>
                <w:sz w:val="22"/>
                <w:szCs w:val="22"/>
              </w:rPr>
              <w:t>2017 год</w:t>
            </w:r>
          </w:p>
        </w:tc>
        <w:tc>
          <w:tcPr>
            <w:tcW w:w="2485" w:type="dxa"/>
            <w:gridSpan w:val="2"/>
            <w:vAlign w:val="center"/>
          </w:tcPr>
          <w:p w:rsidR="006C7ADD" w:rsidRPr="00E63817" w:rsidRDefault="006C7ADD" w:rsidP="00832A71">
            <w:pPr>
              <w:jc w:val="center"/>
              <w:rPr>
                <w:color w:val="000000"/>
                <w:sz w:val="22"/>
                <w:szCs w:val="22"/>
              </w:rPr>
            </w:pPr>
            <w:r w:rsidRPr="00FE4159">
              <w:rPr>
                <w:color w:val="000000"/>
                <w:sz w:val="22"/>
                <w:szCs w:val="22"/>
              </w:rPr>
              <w:t>2018 год</w:t>
            </w:r>
          </w:p>
        </w:tc>
      </w:tr>
      <w:tr w:rsidR="006C7ADD" w:rsidRPr="00E63817" w:rsidTr="00832A71">
        <w:trPr>
          <w:trHeight w:val="284"/>
          <w:tblHeader/>
          <w:jc w:val="center"/>
        </w:trPr>
        <w:tc>
          <w:tcPr>
            <w:tcW w:w="2405" w:type="dxa"/>
            <w:vMerge/>
            <w:shd w:val="clear" w:color="auto" w:fill="auto"/>
            <w:vAlign w:val="center"/>
            <w:hideMark/>
          </w:tcPr>
          <w:p w:rsidR="006C7ADD" w:rsidRPr="00E63817" w:rsidRDefault="006C7ADD" w:rsidP="00832A71">
            <w:pPr>
              <w:jc w:val="center"/>
              <w:rPr>
                <w:color w:val="000000"/>
                <w:sz w:val="22"/>
                <w:szCs w:val="22"/>
              </w:rPr>
            </w:pPr>
          </w:p>
        </w:tc>
        <w:tc>
          <w:tcPr>
            <w:tcW w:w="1276" w:type="dxa"/>
            <w:vAlign w:val="center"/>
          </w:tcPr>
          <w:p w:rsidR="006C7ADD" w:rsidRPr="00E63817" w:rsidRDefault="006C7ADD" w:rsidP="00832A71">
            <w:pPr>
              <w:jc w:val="center"/>
              <w:rPr>
                <w:color w:val="000000"/>
                <w:sz w:val="22"/>
                <w:szCs w:val="22"/>
              </w:rPr>
            </w:pPr>
            <w:r w:rsidRPr="00E63817">
              <w:rPr>
                <w:color w:val="000000"/>
                <w:sz w:val="22"/>
                <w:szCs w:val="22"/>
              </w:rPr>
              <w:t>План первоначальный по Соглашению</w:t>
            </w:r>
          </w:p>
        </w:tc>
        <w:tc>
          <w:tcPr>
            <w:tcW w:w="1134" w:type="dxa"/>
            <w:vAlign w:val="center"/>
          </w:tcPr>
          <w:p w:rsidR="006C7ADD" w:rsidRPr="00E63817" w:rsidRDefault="006C7ADD" w:rsidP="00832A71">
            <w:pPr>
              <w:jc w:val="center"/>
              <w:rPr>
                <w:color w:val="000000"/>
                <w:sz w:val="22"/>
                <w:szCs w:val="22"/>
              </w:rPr>
            </w:pPr>
            <w:r w:rsidRPr="00E63817">
              <w:rPr>
                <w:color w:val="000000"/>
                <w:sz w:val="22"/>
                <w:szCs w:val="22"/>
              </w:rPr>
              <w:t>План скорректированный</w:t>
            </w:r>
          </w:p>
        </w:tc>
        <w:tc>
          <w:tcPr>
            <w:tcW w:w="1287" w:type="dxa"/>
            <w:vAlign w:val="center"/>
          </w:tcPr>
          <w:p w:rsidR="006C7ADD" w:rsidRPr="00E63817" w:rsidRDefault="006C7ADD" w:rsidP="00832A71">
            <w:pPr>
              <w:jc w:val="center"/>
              <w:rPr>
                <w:color w:val="000000"/>
                <w:sz w:val="22"/>
                <w:szCs w:val="22"/>
              </w:rPr>
            </w:pPr>
            <w:r w:rsidRPr="00E63817">
              <w:rPr>
                <w:color w:val="000000"/>
                <w:sz w:val="22"/>
                <w:szCs w:val="22"/>
              </w:rPr>
              <w:t>План первоначальный по Соглашению</w:t>
            </w:r>
          </w:p>
        </w:tc>
        <w:tc>
          <w:tcPr>
            <w:tcW w:w="1123" w:type="dxa"/>
            <w:vAlign w:val="center"/>
          </w:tcPr>
          <w:p w:rsidR="006C7ADD" w:rsidRPr="00E63817" w:rsidRDefault="006C7ADD" w:rsidP="00832A71">
            <w:pPr>
              <w:jc w:val="center"/>
              <w:rPr>
                <w:color w:val="000000"/>
                <w:sz w:val="22"/>
                <w:szCs w:val="22"/>
              </w:rPr>
            </w:pPr>
            <w:r w:rsidRPr="00E63817">
              <w:rPr>
                <w:color w:val="000000"/>
                <w:sz w:val="22"/>
                <w:szCs w:val="22"/>
              </w:rPr>
              <w:t>План скорректированный</w:t>
            </w:r>
          </w:p>
        </w:tc>
        <w:tc>
          <w:tcPr>
            <w:tcW w:w="1275" w:type="dxa"/>
            <w:vAlign w:val="center"/>
          </w:tcPr>
          <w:p w:rsidR="006C7ADD" w:rsidRPr="00E63817" w:rsidRDefault="006C7ADD" w:rsidP="00832A71">
            <w:pPr>
              <w:jc w:val="center"/>
              <w:rPr>
                <w:color w:val="000000"/>
                <w:sz w:val="22"/>
                <w:szCs w:val="22"/>
              </w:rPr>
            </w:pPr>
            <w:r w:rsidRPr="00E63817">
              <w:rPr>
                <w:color w:val="000000"/>
                <w:sz w:val="22"/>
                <w:szCs w:val="22"/>
              </w:rPr>
              <w:t>План первоначальный по Соглашению</w:t>
            </w:r>
          </w:p>
        </w:tc>
        <w:tc>
          <w:tcPr>
            <w:tcW w:w="1210" w:type="dxa"/>
            <w:vAlign w:val="center"/>
          </w:tcPr>
          <w:p w:rsidR="006C7ADD" w:rsidRPr="00E63817" w:rsidRDefault="006C7ADD" w:rsidP="00832A71">
            <w:pPr>
              <w:jc w:val="center"/>
              <w:rPr>
                <w:color w:val="000000"/>
                <w:sz w:val="22"/>
                <w:szCs w:val="22"/>
              </w:rPr>
            </w:pPr>
            <w:r w:rsidRPr="00E63817">
              <w:rPr>
                <w:color w:val="000000"/>
                <w:sz w:val="22"/>
                <w:szCs w:val="22"/>
              </w:rPr>
              <w:t>План скорректированный</w:t>
            </w:r>
          </w:p>
        </w:tc>
      </w:tr>
      <w:tr w:rsidR="006C7ADD" w:rsidRPr="00E63817" w:rsidTr="00832A71">
        <w:trPr>
          <w:trHeight w:val="77"/>
          <w:jc w:val="center"/>
        </w:trPr>
        <w:tc>
          <w:tcPr>
            <w:tcW w:w="2405" w:type="dxa"/>
            <w:shd w:val="clear" w:color="auto" w:fill="auto"/>
            <w:vAlign w:val="center"/>
            <w:hideMark/>
          </w:tcPr>
          <w:p w:rsidR="006C7ADD" w:rsidRPr="00E63817" w:rsidRDefault="006C7ADD" w:rsidP="00832A71">
            <w:pPr>
              <w:rPr>
                <w:color w:val="000000"/>
                <w:sz w:val="22"/>
                <w:szCs w:val="22"/>
              </w:rPr>
            </w:pPr>
            <w:r w:rsidRPr="00E63817">
              <w:rPr>
                <w:color w:val="000000"/>
                <w:sz w:val="22"/>
                <w:szCs w:val="22"/>
              </w:rPr>
              <w:t>Федеральный бюджет</w:t>
            </w:r>
          </w:p>
        </w:tc>
        <w:tc>
          <w:tcPr>
            <w:tcW w:w="1276" w:type="dxa"/>
            <w:vAlign w:val="center"/>
          </w:tcPr>
          <w:p w:rsidR="006C7ADD" w:rsidRPr="00E63817" w:rsidRDefault="006C7ADD" w:rsidP="00832A71">
            <w:pPr>
              <w:jc w:val="center"/>
              <w:rPr>
                <w:color w:val="000000"/>
                <w:sz w:val="22"/>
                <w:szCs w:val="22"/>
              </w:rPr>
            </w:pPr>
            <w:r w:rsidRPr="00E63817">
              <w:rPr>
                <w:color w:val="000000"/>
                <w:sz w:val="22"/>
                <w:szCs w:val="22"/>
              </w:rPr>
              <w:t>60 000,0</w:t>
            </w:r>
          </w:p>
        </w:tc>
        <w:tc>
          <w:tcPr>
            <w:tcW w:w="1134" w:type="dxa"/>
            <w:vAlign w:val="center"/>
          </w:tcPr>
          <w:p w:rsidR="006C7ADD" w:rsidRPr="00E63817" w:rsidRDefault="006C7ADD" w:rsidP="00832A71">
            <w:pPr>
              <w:jc w:val="center"/>
              <w:rPr>
                <w:color w:val="000000"/>
                <w:sz w:val="22"/>
                <w:szCs w:val="22"/>
              </w:rPr>
            </w:pPr>
            <w:r w:rsidRPr="00E63817">
              <w:rPr>
                <w:color w:val="000000"/>
                <w:sz w:val="22"/>
                <w:szCs w:val="22"/>
              </w:rPr>
              <w:t>-</w:t>
            </w:r>
          </w:p>
        </w:tc>
        <w:tc>
          <w:tcPr>
            <w:tcW w:w="1287" w:type="dxa"/>
            <w:vAlign w:val="center"/>
          </w:tcPr>
          <w:p w:rsidR="006C7ADD" w:rsidRPr="00E63817" w:rsidRDefault="006C7ADD" w:rsidP="00832A71">
            <w:pPr>
              <w:jc w:val="center"/>
              <w:rPr>
                <w:color w:val="000000"/>
                <w:sz w:val="22"/>
                <w:szCs w:val="22"/>
              </w:rPr>
            </w:pPr>
            <w:r w:rsidRPr="00E63817">
              <w:rPr>
                <w:color w:val="000000"/>
                <w:sz w:val="22"/>
                <w:szCs w:val="22"/>
              </w:rPr>
              <w:t>60 000,0</w:t>
            </w:r>
          </w:p>
        </w:tc>
        <w:tc>
          <w:tcPr>
            <w:tcW w:w="1123" w:type="dxa"/>
            <w:vAlign w:val="center"/>
          </w:tcPr>
          <w:p w:rsidR="006C7ADD" w:rsidRPr="00E63817" w:rsidRDefault="006C7ADD" w:rsidP="00832A71">
            <w:pPr>
              <w:jc w:val="center"/>
              <w:rPr>
                <w:color w:val="000000"/>
                <w:sz w:val="22"/>
                <w:szCs w:val="22"/>
              </w:rPr>
            </w:pPr>
            <w:r w:rsidRPr="00E63817">
              <w:rPr>
                <w:color w:val="000000"/>
                <w:sz w:val="22"/>
                <w:szCs w:val="22"/>
              </w:rPr>
              <w:t>-</w:t>
            </w:r>
          </w:p>
        </w:tc>
        <w:tc>
          <w:tcPr>
            <w:tcW w:w="1275" w:type="dxa"/>
            <w:vAlign w:val="center"/>
          </w:tcPr>
          <w:p w:rsidR="006C7ADD" w:rsidRPr="00E63817" w:rsidRDefault="006C7ADD" w:rsidP="00832A71">
            <w:pPr>
              <w:jc w:val="center"/>
              <w:rPr>
                <w:color w:val="000000"/>
                <w:sz w:val="22"/>
                <w:szCs w:val="22"/>
              </w:rPr>
            </w:pPr>
            <w:r w:rsidRPr="00E63817">
              <w:rPr>
                <w:color w:val="000000"/>
                <w:sz w:val="22"/>
                <w:szCs w:val="22"/>
              </w:rPr>
              <w:t>60 000,0</w:t>
            </w:r>
          </w:p>
        </w:tc>
        <w:tc>
          <w:tcPr>
            <w:tcW w:w="1210" w:type="dxa"/>
            <w:vAlign w:val="center"/>
          </w:tcPr>
          <w:p w:rsidR="006C7ADD" w:rsidRPr="00E63817" w:rsidRDefault="006C7ADD" w:rsidP="00832A71">
            <w:pPr>
              <w:jc w:val="center"/>
              <w:rPr>
                <w:color w:val="000000"/>
                <w:sz w:val="22"/>
                <w:szCs w:val="22"/>
              </w:rPr>
            </w:pPr>
            <w:r w:rsidRPr="00E63817">
              <w:rPr>
                <w:color w:val="000000"/>
                <w:sz w:val="22"/>
                <w:szCs w:val="22"/>
              </w:rPr>
              <w:t>-</w:t>
            </w:r>
          </w:p>
        </w:tc>
      </w:tr>
      <w:tr w:rsidR="006C7ADD" w:rsidRPr="00E63817" w:rsidTr="00832A71">
        <w:trPr>
          <w:trHeight w:val="67"/>
          <w:jc w:val="center"/>
        </w:trPr>
        <w:tc>
          <w:tcPr>
            <w:tcW w:w="2405" w:type="dxa"/>
            <w:shd w:val="clear" w:color="auto" w:fill="auto"/>
            <w:vAlign w:val="center"/>
            <w:hideMark/>
          </w:tcPr>
          <w:p w:rsidR="006C7ADD" w:rsidRPr="00E63817" w:rsidRDefault="006C7ADD" w:rsidP="00832A71">
            <w:pPr>
              <w:rPr>
                <w:color w:val="000000"/>
                <w:sz w:val="22"/>
                <w:szCs w:val="22"/>
              </w:rPr>
            </w:pPr>
            <w:r w:rsidRPr="00E63817">
              <w:rPr>
                <w:color w:val="000000"/>
                <w:sz w:val="22"/>
                <w:szCs w:val="22"/>
              </w:rPr>
              <w:t>Краевой бюджет</w:t>
            </w:r>
          </w:p>
        </w:tc>
        <w:tc>
          <w:tcPr>
            <w:tcW w:w="1276" w:type="dxa"/>
            <w:vAlign w:val="center"/>
          </w:tcPr>
          <w:p w:rsidR="006C7ADD" w:rsidRPr="00E63817" w:rsidRDefault="006C7ADD" w:rsidP="00832A71">
            <w:pPr>
              <w:jc w:val="center"/>
              <w:rPr>
                <w:color w:val="000000"/>
                <w:sz w:val="22"/>
                <w:szCs w:val="22"/>
              </w:rPr>
            </w:pPr>
            <w:r w:rsidRPr="00E63817">
              <w:rPr>
                <w:color w:val="000000"/>
                <w:sz w:val="22"/>
                <w:szCs w:val="22"/>
              </w:rPr>
              <w:t>601 000,0</w:t>
            </w:r>
          </w:p>
        </w:tc>
        <w:tc>
          <w:tcPr>
            <w:tcW w:w="1134" w:type="dxa"/>
            <w:vAlign w:val="center"/>
          </w:tcPr>
          <w:p w:rsidR="006C7ADD" w:rsidRPr="00E63817" w:rsidRDefault="006C7ADD" w:rsidP="00832A71">
            <w:pPr>
              <w:jc w:val="center"/>
              <w:rPr>
                <w:color w:val="000000"/>
                <w:sz w:val="22"/>
                <w:szCs w:val="22"/>
              </w:rPr>
            </w:pPr>
            <w:r w:rsidRPr="00E63817">
              <w:rPr>
                <w:color w:val="000000"/>
                <w:sz w:val="22"/>
                <w:szCs w:val="22"/>
              </w:rPr>
              <w:t>601 000,0</w:t>
            </w:r>
          </w:p>
        </w:tc>
        <w:tc>
          <w:tcPr>
            <w:tcW w:w="1287" w:type="dxa"/>
            <w:vAlign w:val="center"/>
          </w:tcPr>
          <w:p w:rsidR="006C7ADD" w:rsidRPr="00E63817" w:rsidRDefault="006C7ADD" w:rsidP="00832A71">
            <w:pPr>
              <w:jc w:val="center"/>
              <w:rPr>
                <w:color w:val="000000"/>
                <w:sz w:val="22"/>
                <w:szCs w:val="22"/>
              </w:rPr>
            </w:pPr>
            <w:r w:rsidRPr="00E63817">
              <w:rPr>
                <w:color w:val="000000"/>
                <w:sz w:val="22"/>
                <w:szCs w:val="22"/>
              </w:rPr>
              <w:t>630 000,0</w:t>
            </w:r>
          </w:p>
        </w:tc>
        <w:tc>
          <w:tcPr>
            <w:tcW w:w="1123" w:type="dxa"/>
            <w:vAlign w:val="center"/>
          </w:tcPr>
          <w:p w:rsidR="006C7ADD" w:rsidRPr="00E63817" w:rsidRDefault="006C7ADD" w:rsidP="00832A71">
            <w:pPr>
              <w:jc w:val="center"/>
              <w:rPr>
                <w:color w:val="000000"/>
                <w:sz w:val="22"/>
                <w:szCs w:val="22"/>
              </w:rPr>
            </w:pPr>
            <w:r w:rsidRPr="00E63817">
              <w:rPr>
                <w:color w:val="000000"/>
                <w:sz w:val="22"/>
                <w:szCs w:val="22"/>
              </w:rPr>
              <w:t>630 000,0</w:t>
            </w:r>
          </w:p>
        </w:tc>
        <w:tc>
          <w:tcPr>
            <w:tcW w:w="1275" w:type="dxa"/>
            <w:vAlign w:val="center"/>
          </w:tcPr>
          <w:p w:rsidR="006C7ADD" w:rsidRPr="00E63817" w:rsidRDefault="006C7ADD" w:rsidP="00832A71">
            <w:pPr>
              <w:jc w:val="center"/>
              <w:rPr>
                <w:color w:val="000000"/>
                <w:sz w:val="22"/>
                <w:szCs w:val="22"/>
              </w:rPr>
            </w:pPr>
            <w:r w:rsidRPr="00E63817">
              <w:rPr>
                <w:color w:val="000000"/>
                <w:sz w:val="22"/>
                <w:szCs w:val="22"/>
              </w:rPr>
              <w:t>659 000,0</w:t>
            </w:r>
          </w:p>
        </w:tc>
        <w:tc>
          <w:tcPr>
            <w:tcW w:w="1210" w:type="dxa"/>
            <w:vAlign w:val="center"/>
          </w:tcPr>
          <w:p w:rsidR="006C7ADD" w:rsidRPr="00E63817" w:rsidRDefault="006C7ADD" w:rsidP="00832A71">
            <w:pPr>
              <w:jc w:val="center"/>
              <w:rPr>
                <w:color w:val="000000"/>
                <w:sz w:val="22"/>
                <w:szCs w:val="22"/>
              </w:rPr>
            </w:pPr>
            <w:r w:rsidRPr="00E63817">
              <w:rPr>
                <w:color w:val="000000"/>
                <w:sz w:val="22"/>
                <w:szCs w:val="22"/>
              </w:rPr>
              <w:t>848 590,5</w:t>
            </w:r>
          </w:p>
        </w:tc>
      </w:tr>
      <w:tr w:rsidR="006C7ADD" w:rsidRPr="00E63817" w:rsidTr="00832A71">
        <w:trPr>
          <w:trHeight w:val="67"/>
          <w:jc w:val="center"/>
        </w:trPr>
        <w:tc>
          <w:tcPr>
            <w:tcW w:w="2405" w:type="dxa"/>
            <w:shd w:val="clear" w:color="auto" w:fill="auto"/>
            <w:vAlign w:val="center"/>
          </w:tcPr>
          <w:p w:rsidR="006C7ADD" w:rsidRPr="00E63817" w:rsidRDefault="006C7ADD" w:rsidP="00832A71">
            <w:pPr>
              <w:rPr>
                <w:color w:val="000000"/>
                <w:sz w:val="22"/>
                <w:szCs w:val="22"/>
              </w:rPr>
            </w:pPr>
            <w:r w:rsidRPr="00E63817">
              <w:rPr>
                <w:color w:val="000000"/>
                <w:sz w:val="22"/>
                <w:szCs w:val="22"/>
              </w:rPr>
              <w:t xml:space="preserve">Местный бюджет </w:t>
            </w:r>
            <w:r w:rsidRPr="00E63817">
              <w:rPr>
                <w:i/>
                <w:color w:val="000000"/>
                <w:sz w:val="22"/>
                <w:szCs w:val="22"/>
              </w:rPr>
              <w:t>(софинансирование)</w:t>
            </w:r>
          </w:p>
        </w:tc>
        <w:tc>
          <w:tcPr>
            <w:tcW w:w="1276" w:type="dxa"/>
            <w:vAlign w:val="center"/>
          </w:tcPr>
          <w:p w:rsidR="006C7ADD" w:rsidRPr="00E63817" w:rsidRDefault="006C7ADD" w:rsidP="00832A71">
            <w:pPr>
              <w:jc w:val="center"/>
              <w:rPr>
                <w:color w:val="000000"/>
                <w:sz w:val="22"/>
                <w:szCs w:val="22"/>
              </w:rPr>
            </w:pPr>
            <w:r w:rsidRPr="00E63817">
              <w:rPr>
                <w:color w:val="000000"/>
                <w:sz w:val="22"/>
                <w:szCs w:val="22"/>
              </w:rPr>
              <w:t>661,0</w:t>
            </w:r>
          </w:p>
        </w:tc>
        <w:tc>
          <w:tcPr>
            <w:tcW w:w="1134" w:type="dxa"/>
            <w:vAlign w:val="center"/>
          </w:tcPr>
          <w:p w:rsidR="006C7ADD" w:rsidRPr="00E63817" w:rsidRDefault="006C7ADD" w:rsidP="00832A71">
            <w:pPr>
              <w:jc w:val="center"/>
              <w:rPr>
                <w:color w:val="000000"/>
                <w:sz w:val="22"/>
                <w:szCs w:val="22"/>
              </w:rPr>
            </w:pPr>
            <w:r w:rsidRPr="00E63817">
              <w:rPr>
                <w:color w:val="000000"/>
                <w:sz w:val="22"/>
                <w:szCs w:val="22"/>
              </w:rPr>
              <w:t>661,0</w:t>
            </w:r>
          </w:p>
        </w:tc>
        <w:tc>
          <w:tcPr>
            <w:tcW w:w="1287" w:type="dxa"/>
            <w:vAlign w:val="center"/>
          </w:tcPr>
          <w:p w:rsidR="006C7ADD" w:rsidRPr="00E63817" w:rsidRDefault="006C7ADD" w:rsidP="00832A71">
            <w:pPr>
              <w:jc w:val="center"/>
              <w:rPr>
                <w:color w:val="000000"/>
                <w:sz w:val="22"/>
                <w:szCs w:val="22"/>
              </w:rPr>
            </w:pPr>
            <w:r w:rsidRPr="00E63817">
              <w:rPr>
                <w:color w:val="000000"/>
                <w:sz w:val="22"/>
                <w:szCs w:val="22"/>
              </w:rPr>
              <w:t>690,0</w:t>
            </w:r>
          </w:p>
        </w:tc>
        <w:tc>
          <w:tcPr>
            <w:tcW w:w="1123" w:type="dxa"/>
            <w:vAlign w:val="center"/>
          </w:tcPr>
          <w:p w:rsidR="006C7ADD" w:rsidRPr="00E63817" w:rsidRDefault="006C7ADD" w:rsidP="00832A71">
            <w:pPr>
              <w:jc w:val="center"/>
              <w:rPr>
                <w:color w:val="000000"/>
                <w:sz w:val="22"/>
                <w:szCs w:val="22"/>
              </w:rPr>
            </w:pPr>
            <w:r w:rsidRPr="00E63817">
              <w:rPr>
                <w:color w:val="000000"/>
                <w:sz w:val="22"/>
                <w:szCs w:val="22"/>
              </w:rPr>
              <w:t>690,0</w:t>
            </w:r>
          </w:p>
        </w:tc>
        <w:tc>
          <w:tcPr>
            <w:tcW w:w="1275" w:type="dxa"/>
            <w:vAlign w:val="center"/>
          </w:tcPr>
          <w:p w:rsidR="006C7ADD" w:rsidRPr="00E63817" w:rsidRDefault="006C7ADD" w:rsidP="00832A71">
            <w:pPr>
              <w:jc w:val="center"/>
              <w:rPr>
                <w:color w:val="000000"/>
                <w:sz w:val="22"/>
                <w:szCs w:val="22"/>
              </w:rPr>
            </w:pPr>
            <w:r w:rsidRPr="00E63817">
              <w:rPr>
                <w:color w:val="000000"/>
                <w:sz w:val="22"/>
                <w:szCs w:val="22"/>
              </w:rPr>
              <w:t>719,0</w:t>
            </w:r>
          </w:p>
        </w:tc>
        <w:tc>
          <w:tcPr>
            <w:tcW w:w="1210" w:type="dxa"/>
            <w:vAlign w:val="center"/>
          </w:tcPr>
          <w:p w:rsidR="006C7ADD" w:rsidRPr="00E63817" w:rsidRDefault="006C7ADD" w:rsidP="00832A71">
            <w:pPr>
              <w:jc w:val="center"/>
              <w:rPr>
                <w:color w:val="000000"/>
                <w:sz w:val="22"/>
                <w:szCs w:val="22"/>
              </w:rPr>
            </w:pPr>
            <w:r w:rsidRPr="00E63817">
              <w:rPr>
                <w:color w:val="000000"/>
                <w:sz w:val="22"/>
                <w:szCs w:val="22"/>
              </w:rPr>
              <w:t>941,6</w:t>
            </w:r>
          </w:p>
        </w:tc>
      </w:tr>
      <w:tr w:rsidR="006C7ADD" w:rsidRPr="00E63817" w:rsidTr="00832A71">
        <w:trPr>
          <w:trHeight w:val="345"/>
          <w:jc w:val="center"/>
        </w:trPr>
        <w:tc>
          <w:tcPr>
            <w:tcW w:w="2405" w:type="dxa"/>
            <w:shd w:val="clear" w:color="auto" w:fill="auto"/>
            <w:vAlign w:val="center"/>
            <w:hideMark/>
          </w:tcPr>
          <w:p w:rsidR="006C7ADD" w:rsidRPr="00E63817" w:rsidRDefault="006C7ADD" w:rsidP="00832A71">
            <w:pPr>
              <w:ind w:right="-108"/>
              <w:rPr>
                <w:color w:val="000000"/>
                <w:sz w:val="22"/>
                <w:szCs w:val="22"/>
              </w:rPr>
            </w:pPr>
            <w:r w:rsidRPr="00E63817">
              <w:rPr>
                <w:color w:val="000000"/>
                <w:sz w:val="22"/>
                <w:szCs w:val="22"/>
              </w:rPr>
              <w:t>Внебюджетные средства (тарифная составляющая)</w:t>
            </w:r>
          </w:p>
        </w:tc>
        <w:tc>
          <w:tcPr>
            <w:tcW w:w="1276" w:type="dxa"/>
            <w:vAlign w:val="center"/>
          </w:tcPr>
          <w:p w:rsidR="006C7ADD" w:rsidRPr="00E63817" w:rsidRDefault="006C7ADD" w:rsidP="00832A71">
            <w:pPr>
              <w:jc w:val="center"/>
              <w:rPr>
                <w:color w:val="000000"/>
                <w:sz w:val="22"/>
                <w:szCs w:val="22"/>
              </w:rPr>
            </w:pPr>
            <w:r w:rsidRPr="00E63817">
              <w:rPr>
                <w:color w:val="000000"/>
                <w:sz w:val="22"/>
                <w:szCs w:val="22"/>
              </w:rPr>
              <w:t>78 785,0</w:t>
            </w:r>
          </w:p>
        </w:tc>
        <w:tc>
          <w:tcPr>
            <w:tcW w:w="1134" w:type="dxa"/>
            <w:vAlign w:val="center"/>
          </w:tcPr>
          <w:p w:rsidR="006C7ADD" w:rsidRPr="00E63817" w:rsidRDefault="006C7ADD" w:rsidP="00832A71">
            <w:pPr>
              <w:jc w:val="center"/>
              <w:rPr>
                <w:color w:val="000000"/>
                <w:sz w:val="22"/>
                <w:szCs w:val="22"/>
              </w:rPr>
            </w:pPr>
            <w:r w:rsidRPr="00E63817">
              <w:rPr>
                <w:color w:val="000000"/>
                <w:sz w:val="22"/>
                <w:szCs w:val="22"/>
              </w:rPr>
              <w:t>78 800,0</w:t>
            </w:r>
          </w:p>
        </w:tc>
        <w:tc>
          <w:tcPr>
            <w:tcW w:w="1287" w:type="dxa"/>
            <w:vAlign w:val="center"/>
          </w:tcPr>
          <w:p w:rsidR="006C7ADD" w:rsidRPr="00E63817" w:rsidRDefault="006C7ADD" w:rsidP="00832A71">
            <w:pPr>
              <w:jc w:val="center"/>
              <w:rPr>
                <w:color w:val="000000"/>
                <w:sz w:val="22"/>
                <w:szCs w:val="22"/>
              </w:rPr>
            </w:pPr>
            <w:r w:rsidRPr="00E63817">
              <w:rPr>
                <w:color w:val="000000"/>
                <w:sz w:val="22"/>
                <w:szCs w:val="22"/>
              </w:rPr>
              <w:t>78 785,0</w:t>
            </w:r>
          </w:p>
        </w:tc>
        <w:tc>
          <w:tcPr>
            <w:tcW w:w="1123" w:type="dxa"/>
            <w:vAlign w:val="center"/>
          </w:tcPr>
          <w:p w:rsidR="006C7ADD" w:rsidRPr="00E63817" w:rsidRDefault="006C7ADD" w:rsidP="00832A71">
            <w:pPr>
              <w:jc w:val="center"/>
              <w:rPr>
                <w:color w:val="000000"/>
                <w:sz w:val="22"/>
                <w:szCs w:val="22"/>
              </w:rPr>
            </w:pPr>
            <w:r w:rsidRPr="00E63817">
              <w:rPr>
                <w:color w:val="000000"/>
                <w:sz w:val="22"/>
                <w:szCs w:val="22"/>
              </w:rPr>
              <w:t>78 800,0</w:t>
            </w:r>
          </w:p>
        </w:tc>
        <w:tc>
          <w:tcPr>
            <w:tcW w:w="1275" w:type="dxa"/>
            <w:vAlign w:val="center"/>
          </w:tcPr>
          <w:p w:rsidR="006C7ADD" w:rsidRPr="00E63817" w:rsidRDefault="006C7ADD" w:rsidP="00832A71">
            <w:pPr>
              <w:jc w:val="center"/>
              <w:rPr>
                <w:color w:val="000000"/>
                <w:sz w:val="22"/>
                <w:szCs w:val="22"/>
              </w:rPr>
            </w:pPr>
            <w:r w:rsidRPr="00E63817">
              <w:rPr>
                <w:color w:val="000000"/>
                <w:sz w:val="22"/>
                <w:szCs w:val="22"/>
              </w:rPr>
              <w:t>78 785,0</w:t>
            </w:r>
          </w:p>
        </w:tc>
        <w:tc>
          <w:tcPr>
            <w:tcW w:w="1210" w:type="dxa"/>
            <w:vAlign w:val="center"/>
          </w:tcPr>
          <w:p w:rsidR="006C7ADD" w:rsidRPr="00E63817" w:rsidRDefault="006C7ADD" w:rsidP="00832A71">
            <w:pPr>
              <w:jc w:val="center"/>
              <w:rPr>
                <w:color w:val="000000"/>
                <w:sz w:val="22"/>
                <w:szCs w:val="22"/>
              </w:rPr>
            </w:pPr>
            <w:r w:rsidRPr="00E63817">
              <w:rPr>
                <w:color w:val="000000"/>
                <w:sz w:val="22"/>
                <w:szCs w:val="22"/>
              </w:rPr>
              <w:t>78 800,0</w:t>
            </w:r>
          </w:p>
        </w:tc>
      </w:tr>
      <w:tr w:rsidR="006C7ADD" w:rsidRPr="00E63817" w:rsidTr="00832A71">
        <w:trPr>
          <w:trHeight w:val="376"/>
          <w:jc w:val="center"/>
        </w:trPr>
        <w:tc>
          <w:tcPr>
            <w:tcW w:w="2405" w:type="dxa"/>
            <w:shd w:val="clear" w:color="auto" w:fill="auto"/>
            <w:vAlign w:val="center"/>
            <w:hideMark/>
          </w:tcPr>
          <w:p w:rsidR="006C7ADD" w:rsidRPr="00E63817" w:rsidRDefault="006C7ADD" w:rsidP="00832A71">
            <w:pPr>
              <w:rPr>
                <w:b/>
                <w:color w:val="000000"/>
                <w:sz w:val="22"/>
                <w:szCs w:val="22"/>
              </w:rPr>
            </w:pPr>
            <w:r w:rsidRPr="00E63817">
              <w:rPr>
                <w:b/>
                <w:color w:val="000000"/>
                <w:sz w:val="22"/>
                <w:szCs w:val="22"/>
              </w:rPr>
              <w:t>Итого по Программе:</w:t>
            </w:r>
          </w:p>
        </w:tc>
        <w:tc>
          <w:tcPr>
            <w:tcW w:w="1276" w:type="dxa"/>
            <w:vAlign w:val="center"/>
          </w:tcPr>
          <w:p w:rsidR="006C7ADD" w:rsidRPr="00E63817" w:rsidRDefault="006C7ADD" w:rsidP="00832A71">
            <w:pPr>
              <w:jc w:val="center"/>
              <w:rPr>
                <w:b/>
                <w:bCs/>
                <w:color w:val="000000"/>
                <w:sz w:val="22"/>
                <w:szCs w:val="22"/>
              </w:rPr>
            </w:pPr>
            <w:r w:rsidRPr="00E63817">
              <w:rPr>
                <w:b/>
                <w:bCs/>
                <w:color w:val="000000"/>
                <w:sz w:val="22"/>
                <w:szCs w:val="22"/>
              </w:rPr>
              <w:t>740 446,0</w:t>
            </w:r>
          </w:p>
        </w:tc>
        <w:tc>
          <w:tcPr>
            <w:tcW w:w="1134" w:type="dxa"/>
            <w:vAlign w:val="center"/>
          </w:tcPr>
          <w:p w:rsidR="006C7ADD" w:rsidRPr="00E63817" w:rsidRDefault="006C7ADD" w:rsidP="00832A71">
            <w:pPr>
              <w:jc w:val="center"/>
              <w:rPr>
                <w:b/>
                <w:bCs/>
                <w:color w:val="000000"/>
                <w:sz w:val="22"/>
                <w:szCs w:val="22"/>
              </w:rPr>
            </w:pPr>
            <w:r w:rsidRPr="00E63817">
              <w:rPr>
                <w:b/>
                <w:bCs/>
                <w:color w:val="000000"/>
                <w:sz w:val="22"/>
                <w:szCs w:val="22"/>
              </w:rPr>
              <w:t>680 461,0</w:t>
            </w:r>
          </w:p>
        </w:tc>
        <w:tc>
          <w:tcPr>
            <w:tcW w:w="1287" w:type="dxa"/>
            <w:vAlign w:val="center"/>
          </w:tcPr>
          <w:p w:rsidR="006C7ADD" w:rsidRPr="00E63817" w:rsidRDefault="006C7ADD" w:rsidP="00832A71">
            <w:pPr>
              <w:jc w:val="center"/>
              <w:rPr>
                <w:b/>
                <w:bCs/>
                <w:color w:val="000000"/>
                <w:sz w:val="22"/>
                <w:szCs w:val="22"/>
              </w:rPr>
            </w:pPr>
            <w:r w:rsidRPr="00E63817">
              <w:rPr>
                <w:b/>
                <w:bCs/>
                <w:color w:val="000000"/>
                <w:sz w:val="22"/>
                <w:szCs w:val="22"/>
              </w:rPr>
              <w:t>769 475,0</w:t>
            </w:r>
          </w:p>
        </w:tc>
        <w:tc>
          <w:tcPr>
            <w:tcW w:w="1123" w:type="dxa"/>
            <w:vAlign w:val="center"/>
          </w:tcPr>
          <w:p w:rsidR="006C7ADD" w:rsidRPr="00E63817" w:rsidRDefault="006C7ADD" w:rsidP="00832A71">
            <w:pPr>
              <w:jc w:val="center"/>
              <w:rPr>
                <w:b/>
                <w:bCs/>
                <w:color w:val="000000"/>
                <w:sz w:val="22"/>
                <w:szCs w:val="22"/>
              </w:rPr>
            </w:pPr>
            <w:r w:rsidRPr="00E63817">
              <w:rPr>
                <w:b/>
                <w:bCs/>
                <w:color w:val="000000"/>
                <w:sz w:val="22"/>
                <w:szCs w:val="22"/>
              </w:rPr>
              <w:t>709 490,0</w:t>
            </w:r>
          </w:p>
        </w:tc>
        <w:tc>
          <w:tcPr>
            <w:tcW w:w="1275" w:type="dxa"/>
            <w:vAlign w:val="center"/>
          </w:tcPr>
          <w:p w:rsidR="006C7ADD" w:rsidRPr="00E63817" w:rsidRDefault="006C7ADD" w:rsidP="00832A71">
            <w:pPr>
              <w:jc w:val="center"/>
              <w:rPr>
                <w:b/>
                <w:bCs/>
                <w:color w:val="000000"/>
                <w:sz w:val="22"/>
                <w:szCs w:val="22"/>
              </w:rPr>
            </w:pPr>
            <w:r w:rsidRPr="00E63817">
              <w:rPr>
                <w:b/>
                <w:bCs/>
                <w:color w:val="000000"/>
                <w:sz w:val="22"/>
                <w:szCs w:val="22"/>
              </w:rPr>
              <w:t>798 504,0</w:t>
            </w:r>
          </w:p>
        </w:tc>
        <w:tc>
          <w:tcPr>
            <w:tcW w:w="1210" w:type="dxa"/>
            <w:vAlign w:val="center"/>
          </w:tcPr>
          <w:p w:rsidR="006C7ADD" w:rsidRPr="00E63817" w:rsidRDefault="006C7ADD" w:rsidP="00832A71">
            <w:pPr>
              <w:jc w:val="center"/>
              <w:rPr>
                <w:b/>
                <w:bCs/>
                <w:color w:val="000000"/>
                <w:sz w:val="22"/>
                <w:szCs w:val="22"/>
              </w:rPr>
            </w:pPr>
            <w:r w:rsidRPr="00E63817">
              <w:rPr>
                <w:b/>
                <w:bCs/>
                <w:color w:val="000000"/>
                <w:sz w:val="22"/>
                <w:szCs w:val="22"/>
              </w:rPr>
              <w:t>928 332,1</w:t>
            </w:r>
          </w:p>
        </w:tc>
      </w:tr>
    </w:tbl>
    <w:p w:rsidR="006C7ADD" w:rsidRPr="00125B27" w:rsidRDefault="006C7ADD" w:rsidP="006C7ADD">
      <w:pPr>
        <w:pStyle w:val="af5"/>
        <w:tabs>
          <w:tab w:val="left" w:pos="993"/>
          <w:tab w:val="left" w:pos="1843"/>
        </w:tabs>
        <w:spacing w:before="120" w:after="0" w:line="240" w:lineRule="auto"/>
        <w:ind w:left="0" w:firstLine="709"/>
        <w:jc w:val="both"/>
        <w:rPr>
          <w:rFonts w:ascii="Times New Roman" w:hAnsi="Times New Roman"/>
          <w:sz w:val="26"/>
          <w:szCs w:val="26"/>
        </w:rPr>
      </w:pPr>
      <w:r w:rsidRPr="00125B27">
        <w:rPr>
          <w:rFonts w:ascii="Times New Roman" w:hAnsi="Times New Roman"/>
          <w:sz w:val="26"/>
          <w:szCs w:val="26"/>
        </w:rPr>
        <w:t>Так, в 2015-2016 годах на 93 млн.руб. уменьшено финансирование из федерального бюджета, направленного на модернизацию и капитальный ремонт коллекторного хозяйства (2015 год – 33 млн.руб., 2016 год – 60 млн.руб). Учитывая аварийное состояние коллекторного хозяйства и уже заключенный двухгодичный контракт на выполнение данных работ Администрация города Норильска вынуждена изыскивать дополнительное бюджетное финансирование на покрытие образовавшегося финансового разрыва.</w:t>
      </w:r>
    </w:p>
    <w:p w:rsidR="006C7ADD" w:rsidRPr="0078428F" w:rsidRDefault="006C7ADD" w:rsidP="006C7ADD">
      <w:pPr>
        <w:tabs>
          <w:tab w:val="left" w:pos="709"/>
        </w:tabs>
        <w:rPr>
          <w:rFonts w:eastAsia="Calibri"/>
          <w:sz w:val="26"/>
          <w:szCs w:val="26"/>
        </w:rPr>
      </w:pPr>
      <w:r w:rsidRPr="00125B27">
        <w:rPr>
          <w:sz w:val="26"/>
          <w:szCs w:val="26"/>
        </w:rPr>
        <w:tab/>
        <w:t xml:space="preserve"> </w:t>
      </w:r>
      <w:r w:rsidRPr="00125B27">
        <w:rPr>
          <w:rFonts w:eastAsia="Calibri"/>
          <w:sz w:val="26"/>
          <w:szCs w:val="26"/>
        </w:rPr>
        <w:t xml:space="preserve">В целях решения важнейших социальных задач по переселению граждан и </w:t>
      </w:r>
      <w:r>
        <w:rPr>
          <w:sz w:val="26"/>
          <w:szCs w:val="26"/>
        </w:rPr>
        <w:t xml:space="preserve">модернизации </w:t>
      </w:r>
      <w:r w:rsidRPr="00125B27">
        <w:rPr>
          <w:sz w:val="26"/>
          <w:szCs w:val="26"/>
        </w:rPr>
        <w:t>и развитию объектов социальной, инженерной инфраструктуры и жилищного фонда города</w:t>
      </w:r>
      <w:r w:rsidRPr="00125B27">
        <w:rPr>
          <w:rFonts w:eastAsia="Calibri"/>
          <w:sz w:val="26"/>
          <w:szCs w:val="26"/>
        </w:rPr>
        <w:t xml:space="preserve"> органами местного самоуправления муниципального образования город Норильск ведется активная работа по сохранению </w:t>
      </w:r>
      <w:r w:rsidRPr="00125B27">
        <w:rPr>
          <w:bCs/>
          <w:iCs/>
          <w:sz w:val="26"/>
          <w:szCs w:val="26"/>
        </w:rPr>
        <w:t>предусмотренного четырехсторонним соглашением объема финансирования данных мероприятий</w:t>
      </w:r>
      <w:r w:rsidRPr="00125B27">
        <w:rPr>
          <w:rFonts w:eastAsia="Calibri"/>
          <w:sz w:val="26"/>
          <w:szCs w:val="26"/>
        </w:rPr>
        <w:t>.</w:t>
      </w:r>
    </w:p>
    <w:p w:rsidR="006C7ADD" w:rsidRPr="003A58EB" w:rsidRDefault="006C7ADD" w:rsidP="005A5153">
      <w:pPr>
        <w:ind w:firstLine="709"/>
        <w:rPr>
          <w:rFonts w:eastAsia="Calibri"/>
          <w:sz w:val="6"/>
          <w:szCs w:val="6"/>
          <w:lang w:eastAsia="en-US"/>
        </w:rPr>
      </w:pPr>
    </w:p>
    <w:p w:rsidR="000B3B11" w:rsidRPr="00A665A9" w:rsidRDefault="000B3B11" w:rsidP="000B3B11">
      <w:pPr>
        <w:ind w:firstLine="709"/>
        <w:rPr>
          <w:sz w:val="26"/>
          <w:szCs w:val="26"/>
        </w:rPr>
      </w:pPr>
      <w:r w:rsidRPr="00A665A9">
        <w:rPr>
          <w:sz w:val="26"/>
          <w:szCs w:val="26"/>
        </w:rPr>
        <w:t>Также в формате государственно-частного партнерства планируется реконструкция аэропорта «Норильск» в 2016–2017 гг. Из федерального бюджета выделяется 9,6 млрд руб., ПАО «ГМК «Норильский никель» инвестирует в инфраструктуру аэропорта 3 млрд. руб. Этот проект реализуется в рамках соглашения между Федеральным агентством воздушного транспорта и ПАО «ГМК «Норильский никель».</w:t>
      </w:r>
    </w:p>
    <w:p w:rsidR="00CE4FF1" w:rsidRPr="008C6A13" w:rsidRDefault="00257653" w:rsidP="007870D5">
      <w:pPr>
        <w:pStyle w:val="3"/>
        <w:numPr>
          <w:ilvl w:val="1"/>
          <w:numId w:val="1"/>
        </w:numPr>
        <w:tabs>
          <w:tab w:val="clear" w:pos="1914"/>
        </w:tabs>
        <w:ind w:left="0" w:firstLine="709"/>
        <w:rPr>
          <w:rFonts w:ascii="Times New Roman" w:hAnsi="Times New Roman" w:cs="Times New Roman"/>
        </w:rPr>
      </w:pPr>
      <w:bookmarkStart w:id="69" w:name="_Toc401311004"/>
      <w:bookmarkStart w:id="70" w:name="_Toc401311559"/>
      <w:bookmarkStart w:id="71" w:name="_Toc401311917"/>
      <w:bookmarkStart w:id="72" w:name="_Toc401311970"/>
      <w:bookmarkStart w:id="73" w:name="_Toc434838532"/>
      <w:r w:rsidRPr="008C6A13">
        <w:rPr>
          <w:rFonts w:ascii="Times New Roman" w:hAnsi="Times New Roman" w:cs="Times New Roman"/>
        </w:rPr>
        <w:t>Реализация задач, поставленных в указах Президента РФ 2012 года</w:t>
      </w:r>
      <w:bookmarkEnd w:id="69"/>
      <w:bookmarkEnd w:id="70"/>
      <w:bookmarkEnd w:id="71"/>
      <w:bookmarkEnd w:id="72"/>
      <w:bookmarkEnd w:id="73"/>
    </w:p>
    <w:p w:rsidR="002A09B6" w:rsidRPr="00424BA2" w:rsidRDefault="002A09B6" w:rsidP="002A09B6">
      <w:pPr>
        <w:ind w:firstLine="700"/>
        <w:rPr>
          <w:sz w:val="26"/>
          <w:szCs w:val="26"/>
        </w:rPr>
      </w:pPr>
      <w:r w:rsidRPr="00424BA2">
        <w:rPr>
          <w:sz w:val="26"/>
          <w:szCs w:val="26"/>
        </w:rPr>
        <w:t>При формировании бюджетной политики муниципального образования учтены задачи в социальной и экономической сферах, обозначенные в Указах Президента Российской Федерации от 07.05.2012 №№ 596</w:t>
      </w:r>
      <w:r>
        <w:rPr>
          <w:sz w:val="26"/>
          <w:szCs w:val="26"/>
        </w:rPr>
        <w:t>−</w:t>
      </w:r>
      <w:r w:rsidRPr="00424BA2">
        <w:rPr>
          <w:sz w:val="26"/>
          <w:szCs w:val="26"/>
        </w:rPr>
        <w:t xml:space="preserve">601 и от 01.06.2012 № 761 (далее – Указы Президента РФ). </w:t>
      </w:r>
    </w:p>
    <w:p w:rsidR="002A09B6" w:rsidRPr="00424BA2" w:rsidRDefault="002A09B6" w:rsidP="002A09B6">
      <w:pPr>
        <w:ind w:firstLine="720"/>
        <w:rPr>
          <w:sz w:val="26"/>
          <w:szCs w:val="26"/>
        </w:rPr>
      </w:pPr>
      <w:r w:rsidRPr="00424BA2">
        <w:rPr>
          <w:sz w:val="26"/>
          <w:szCs w:val="26"/>
        </w:rPr>
        <w:t xml:space="preserve">Важнейшим направлением бюджетной политики муниципального образования город Норильск в области оплаты труда </w:t>
      </w:r>
      <w:r w:rsidRPr="00424BA2">
        <w:rPr>
          <w:noProof/>
          <w:sz w:val="26"/>
          <w:szCs w:val="26"/>
        </w:rPr>
        <w:t>на ближайшую перспективу</w:t>
      </w:r>
      <w:r w:rsidRPr="00424BA2">
        <w:rPr>
          <w:sz w:val="26"/>
          <w:szCs w:val="26"/>
        </w:rPr>
        <w:t xml:space="preserve"> является реализация Указов Президента РФ, в которых в 2012 году определены основные направления развития государственной политики в социальной сфере, в том числе повышение заработной платы отдельным категориям работников бюджетной сферы до целевого уровня.</w:t>
      </w:r>
    </w:p>
    <w:p w:rsidR="002A09B6" w:rsidRPr="003B4E8E" w:rsidRDefault="002A09B6" w:rsidP="002A09B6">
      <w:pPr>
        <w:ind w:firstLine="708"/>
        <w:rPr>
          <w:sz w:val="26"/>
          <w:szCs w:val="26"/>
        </w:rPr>
      </w:pPr>
      <w:r w:rsidRPr="00424BA2">
        <w:rPr>
          <w:b/>
          <w:i/>
          <w:sz w:val="26"/>
          <w:szCs w:val="26"/>
        </w:rPr>
        <w:lastRenderedPageBreak/>
        <w:t>По Указу Президента РФ от 07.05.2012 года № 597</w:t>
      </w:r>
      <w:r w:rsidRPr="00424BA2">
        <w:rPr>
          <w:sz w:val="26"/>
          <w:szCs w:val="26"/>
        </w:rPr>
        <w:t xml:space="preserve"> </w:t>
      </w:r>
      <w:r>
        <w:rPr>
          <w:sz w:val="26"/>
          <w:szCs w:val="26"/>
        </w:rPr>
        <w:t>«</w:t>
      </w:r>
      <w:r w:rsidRPr="003B4E8E">
        <w:rPr>
          <w:sz w:val="26"/>
          <w:szCs w:val="26"/>
        </w:rPr>
        <w:t>О мероприятиях по реализации государственной социальной политики</w:t>
      </w:r>
      <w:r>
        <w:rPr>
          <w:sz w:val="26"/>
          <w:szCs w:val="26"/>
        </w:rPr>
        <w:t>»</w:t>
      </w:r>
      <w:r w:rsidRPr="003B4E8E">
        <w:rPr>
          <w:sz w:val="26"/>
          <w:szCs w:val="26"/>
        </w:rPr>
        <w:t xml:space="preserve"> средства на повышение фонда оплаты труда работникам учреждений культуры Управления по делам культуры и искусства, в бюджете на 2016 год составят 96,8 млн. руб., в том числе:</w:t>
      </w:r>
    </w:p>
    <w:p w:rsidR="002A09B6" w:rsidRPr="003B4E8E" w:rsidRDefault="002A09B6" w:rsidP="009B2F6C">
      <w:pPr>
        <w:pStyle w:val="af5"/>
        <w:numPr>
          <w:ilvl w:val="0"/>
          <w:numId w:val="7"/>
        </w:numPr>
        <w:tabs>
          <w:tab w:val="left" w:pos="993"/>
        </w:tabs>
        <w:spacing w:after="0" w:line="240" w:lineRule="auto"/>
        <w:ind w:left="0" w:firstLine="709"/>
        <w:jc w:val="both"/>
        <w:rPr>
          <w:rFonts w:ascii="Times New Roman" w:hAnsi="Times New Roman"/>
          <w:sz w:val="26"/>
          <w:szCs w:val="26"/>
        </w:rPr>
      </w:pPr>
      <w:r w:rsidRPr="003B4E8E">
        <w:rPr>
          <w:rFonts w:ascii="Times New Roman" w:hAnsi="Times New Roman"/>
          <w:iCs/>
          <w:sz w:val="26"/>
          <w:szCs w:val="26"/>
        </w:rPr>
        <w:t>96,8 млн. руб. работникам учреждений культуры Управления по делам культуры и искусства.</w:t>
      </w:r>
    </w:p>
    <w:p w:rsidR="002A09B6" w:rsidRPr="003B4E8E" w:rsidRDefault="002A09B6" w:rsidP="002A09B6">
      <w:pPr>
        <w:tabs>
          <w:tab w:val="left" w:pos="851"/>
          <w:tab w:val="left" w:pos="993"/>
        </w:tabs>
        <w:autoSpaceDE w:val="0"/>
        <w:autoSpaceDN w:val="0"/>
        <w:adjustRightInd w:val="0"/>
        <w:ind w:firstLine="709"/>
        <w:rPr>
          <w:sz w:val="26"/>
          <w:szCs w:val="26"/>
        </w:rPr>
      </w:pPr>
      <w:r w:rsidRPr="00424BA2">
        <w:rPr>
          <w:b/>
          <w:i/>
          <w:sz w:val="26"/>
          <w:szCs w:val="26"/>
        </w:rPr>
        <w:t xml:space="preserve">По Указу Президента РФ от 01.06.2012 года № 761 </w:t>
      </w:r>
      <w:r>
        <w:rPr>
          <w:sz w:val="26"/>
          <w:szCs w:val="26"/>
        </w:rPr>
        <w:t>«</w:t>
      </w:r>
      <w:r w:rsidRPr="003B4E8E">
        <w:rPr>
          <w:sz w:val="26"/>
          <w:szCs w:val="26"/>
        </w:rPr>
        <w:t>О Национальной стратегии действий в интересах детей на 2012</w:t>
      </w:r>
      <w:r>
        <w:rPr>
          <w:sz w:val="26"/>
          <w:szCs w:val="26"/>
        </w:rPr>
        <w:t>-</w:t>
      </w:r>
      <w:r w:rsidRPr="003B4E8E">
        <w:rPr>
          <w:sz w:val="26"/>
          <w:szCs w:val="26"/>
        </w:rPr>
        <w:t>2017 годы</w:t>
      </w:r>
      <w:r>
        <w:rPr>
          <w:sz w:val="26"/>
          <w:szCs w:val="26"/>
        </w:rPr>
        <w:t>»</w:t>
      </w:r>
      <w:r w:rsidRPr="003B4E8E">
        <w:rPr>
          <w:sz w:val="26"/>
          <w:szCs w:val="26"/>
        </w:rPr>
        <w:t xml:space="preserve"> средства на повышение фонда оплаты труда в бюджете на 2016 год составят </w:t>
      </w:r>
      <w:r w:rsidRPr="003B4E8E">
        <w:rPr>
          <w:bCs/>
          <w:sz w:val="26"/>
          <w:szCs w:val="26"/>
        </w:rPr>
        <w:t>301,4 млн. руб., в том числе</w:t>
      </w:r>
      <w:r w:rsidRPr="003B4E8E">
        <w:rPr>
          <w:sz w:val="26"/>
          <w:szCs w:val="26"/>
        </w:rPr>
        <w:t>:</w:t>
      </w:r>
    </w:p>
    <w:p w:rsidR="002A09B6" w:rsidRPr="003B4E8E" w:rsidRDefault="002A09B6" w:rsidP="009B2F6C">
      <w:pPr>
        <w:pStyle w:val="af5"/>
        <w:numPr>
          <w:ilvl w:val="0"/>
          <w:numId w:val="7"/>
        </w:numPr>
        <w:tabs>
          <w:tab w:val="left" w:pos="993"/>
        </w:tabs>
        <w:spacing w:after="0" w:line="240" w:lineRule="auto"/>
        <w:ind w:left="0" w:firstLine="709"/>
        <w:jc w:val="both"/>
        <w:rPr>
          <w:rFonts w:ascii="Times New Roman" w:hAnsi="Times New Roman"/>
          <w:sz w:val="26"/>
          <w:szCs w:val="26"/>
        </w:rPr>
      </w:pPr>
      <w:r w:rsidRPr="003B4E8E">
        <w:rPr>
          <w:rFonts w:ascii="Times New Roman" w:hAnsi="Times New Roman"/>
          <w:sz w:val="26"/>
          <w:szCs w:val="26"/>
        </w:rPr>
        <w:t>112,6 млн. руб. педагогическим работникам учреждений дополнительного образования Управления общего и дошкольного образования;</w:t>
      </w:r>
    </w:p>
    <w:p w:rsidR="002A09B6" w:rsidRPr="003B4E8E" w:rsidRDefault="002A09B6" w:rsidP="009B2F6C">
      <w:pPr>
        <w:pStyle w:val="af5"/>
        <w:numPr>
          <w:ilvl w:val="0"/>
          <w:numId w:val="7"/>
        </w:numPr>
        <w:tabs>
          <w:tab w:val="left" w:pos="993"/>
        </w:tabs>
        <w:spacing w:after="0" w:line="240" w:lineRule="auto"/>
        <w:ind w:left="0" w:firstLine="709"/>
        <w:jc w:val="both"/>
        <w:rPr>
          <w:rFonts w:ascii="Times New Roman" w:hAnsi="Times New Roman"/>
          <w:sz w:val="26"/>
          <w:szCs w:val="26"/>
        </w:rPr>
      </w:pPr>
      <w:r w:rsidRPr="003B4E8E">
        <w:rPr>
          <w:rFonts w:ascii="Times New Roman" w:hAnsi="Times New Roman"/>
          <w:sz w:val="26"/>
          <w:szCs w:val="26"/>
        </w:rPr>
        <w:t>95,2 млн. руб. педагогическим работникам учреждений дополнительного образования Управления по делам культуры и искусства;</w:t>
      </w:r>
    </w:p>
    <w:p w:rsidR="002A09B6" w:rsidRPr="003B4E8E" w:rsidRDefault="002A09B6" w:rsidP="009B2F6C">
      <w:pPr>
        <w:pStyle w:val="af5"/>
        <w:numPr>
          <w:ilvl w:val="0"/>
          <w:numId w:val="7"/>
        </w:numPr>
        <w:tabs>
          <w:tab w:val="left" w:pos="993"/>
        </w:tabs>
        <w:spacing w:after="0" w:line="240" w:lineRule="auto"/>
        <w:ind w:left="0" w:firstLine="709"/>
        <w:jc w:val="both"/>
        <w:rPr>
          <w:rFonts w:ascii="Times New Roman" w:hAnsi="Times New Roman"/>
          <w:sz w:val="26"/>
          <w:szCs w:val="26"/>
        </w:rPr>
      </w:pPr>
      <w:r w:rsidRPr="003B4E8E">
        <w:rPr>
          <w:rFonts w:ascii="Times New Roman" w:hAnsi="Times New Roman"/>
          <w:sz w:val="26"/>
          <w:szCs w:val="26"/>
        </w:rPr>
        <w:t>93,6 млн. руб. педагогическим работникам учреждений дополнительного образования Управления по спорту, туризму и молодежной политике.</w:t>
      </w:r>
    </w:p>
    <w:p w:rsidR="002A09B6" w:rsidRPr="00074C35" w:rsidRDefault="002A09B6" w:rsidP="002A09B6">
      <w:pPr>
        <w:tabs>
          <w:tab w:val="left" w:pos="851"/>
          <w:tab w:val="left" w:pos="993"/>
        </w:tabs>
        <w:autoSpaceDE w:val="0"/>
        <w:autoSpaceDN w:val="0"/>
        <w:adjustRightInd w:val="0"/>
        <w:ind w:firstLine="709"/>
        <w:rPr>
          <w:sz w:val="26"/>
          <w:szCs w:val="26"/>
        </w:rPr>
      </w:pPr>
      <w:r w:rsidRPr="00424BA2">
        <w:rPr>
          <w:sz w:val="26"/>
          <w:szCs w:val="26"/>
        </w:rPr>
        <w:t>Таким образом, объем расходов муниципального образования город Норильск</w:t>
      </w:r>
      <w:r w:rsidRPr="00424BA2">
        <w:rPr>
          <w:bCs/>
          <w:sz w:val="26"/>
          <w:szCs w:val="26"/>
        </w:rPr>
        <w:t>, направляемый на увеличение фондов оплаты труда</w:t>
      </w:r>
      <w:r w:rsidRPr="00424BA2">
        <w:rPr>
          <w:sz w:val="26"/>
          <w:szCs w:val="26"/>
        </w:rPr>
        <w:t xml:space="preserve"> </w:t>
      </w:r>
      <w:r w:rsidRPr="00424BA2">
        <w:rPr>
          <w:bCs/>
          <w:sz w:val="26"/>
          <w:szCs w:val="26"/>
        </w:rPr>
        <w:t xml:space="preserve">отдельным категориям работников бюджетной сферы города, для которых </w:t>
      </w:r>
      <w:r w:rsidRPr="00074C35">
        <w:rPr>
          <w:bCs/>
          <w:sz w:val="26"/>
          <w:szCs w:val="26"/>
        </w:rPr>
        <w:t xml:space="preserve">Указами Президента РФ предусмотрено повышение оплаты труда, </w:t>
      </w:r>
      <w:r w:rsidRPr="00074C35">
        <w:rPr>
          <w:sz w:val="26"/>
          <w:szCs w:val="26"/>
        </w:rPr>
        <w:t>составит в 201</w:t>
      </w:r>
      <w:r>
        <w:rPr>
          <w:sz w:val="26"/>
          <w:szCs w:val="26"/>
        </w:rPr>
        <w:t>6-</w:t>
      </w:r>
      <w:r w:rsidRPr="00074C35">
        <w:rPr>
          <w:sz w:val="26"/>
          <w:szCs w:val="26"/>
        </w:rPr>
        <w:t>201</w:t>
      </w:r>
      <w:r>
        <w:rPr>
          <w:sz w:val="26"/>
          <w:szCs w:val="26"/>
        </w:rPr>
        <w:t>8</w:t>
      </w:r>
      <w:r w:rsidRPr="00074C35">
        <w:rPr>
          <w:sz w:val="26"/>
          <w:szCs w:val="26"/>
        </w:rPr>
        <w:t xml:space="preserve"> годах по </w:t>
      </w:r>
      <w:r>
        <w:rPr>
          <w:sz w:val="26"/>
          <w:szCs w:val="26"/>
        </w:rPr>
        <w:t>398,2</w:t>
      </w:r>
      <w:r w:rsidRPr="00074C35">
        <w:rPr>
          <w:sz w:val="26"/>
          <w:szCs w:val="26"/>
        </w:rPr>
        <w:t xml:space="preserve"> млн. руб. </w:t>
      </w:r>
      <w:r w:rsidRPr="00074C35">
        <w:rPr>
          <w:bCs/>
          <w:sz w:val="26"/>
          <w:szCs w:val="26"/>
        </w:rPr>
        <w:t>за счет средств местного бюджета</w:t>
      </w:r>
      <w:r w:rsidRPr="00074C35">
        <w:rPr>
          <w:sz w:val="26"/>
          <w:szCs w:val="26"/>
        </w:rPr>
        <w:t xml:space="preserve"> ежегодно. </w:t>
      </w:r>
    </w:p>
    <w:p w:rsidR="002A09B6" w:rsidRPr="00424BA2" w:rsidRDefault="002A09B6" w:rsidP="002A09B6">
      <w:pPr>
        <w:ind w:firstLine="709"/>
        <w:rPr>
          <w:bCs/>
          <w:noProof/>
          <w:sz w:val="26"/>
          <w:szCs w:val="26"/>
        </w:rPr>
      </w:pPr>
      <w:r w:rsidRPr="00074C35">
        <w:rPr>
          <w:b/>
          <w:bCs/>
          <w:i/>
          <w:noProof/>
          <w:sz w:val="26"/>
          <w:szCs w:val="26"/>
        </w:rPr>
        <w:t>В целях реализации Указа Президента РФ от</w:t>
      </w:r>
      <w:r w:rsidRPr="00424BA2">
        <w:rPr>
          <w:b/>
          <w:bCs/>
          <w:i/>
          <w:noProof/>
          <w:sz w:val="26"/>
          <w:szCs w:val="26"/>
        </w:rPr>
        <w:t xml:space="preserve"> 07.05.2012 года № 599</w:t>
      </w:r>
      <w:r w:rsidRPr="00424BA2">
        <w:rPr>
          <w:bCs/>
          <w:noProof/>
          <w:sz w:val="26"/>
          <w:szCs w:val="26"/>
        </w:rPr>
        <w:t xml:space="preserve"> </w:t>
      </w:r>
      <w:r>
        <w:rPr>
          <w:bCs/>
          <w:noProof/>
          <w:sz w:val="26"/>
          <w:szCs w:val="26"/>
        </w:rPr>
        <w:t>«</w:t>
      </w:r>
      <w:r w:rsidRPr="00424BA2">
        <w:rPr>
          <w:bCs/>
          <w:noProof/>
          <w:sz w:val="26"/>
          <w:szCs w:val="26"/>
        </w:rPr>
        <w:t>О мерах по реализации государственной политики в области образования и науки</w:t>
      </w:r>
      <w:r>
        <w:rPr>
          <w:bCs/>
          <w:noProof/>
          <w:sz w:val="26"/>
          <w:szCs w:val="26"/>
        </w:rPr>
        <w:t>»</w:t>
      </w:r>
      <w:r w:rsidRPr="00424BA2">
        <w:rPr>
          <w:bCs/>
          <w:noProof/>
          <w:sz w:val="26"/>
          <w:szCs w:val="26"/>
        </w:rPr>
        <w:t xml:space="preserve"> для обеспечения 100% доступного дошкольного образования на территории был разработан и </w:t>
      </w:r>
      <w:r w:rsidRPr="00213AE0">
        <w:rPr>
          <w:bCs/>
          <w:noProof/>
          <w:sz w:val="26"/>
          <w:szCs w:val="26"/>
        </w:rPr>
        <w:t>утвержден план по развитию системы дошкольного образования в части ликвидации очередности детей в возрасте</w:t>
      </w:r>
      <w:r w:rsidRPr="00424BA2">
        <w:rPr>
          <w:bCs/>
          <w:noProof/>
          <w:sz w:val="26"/>
          <w:szCs w:val="26"/>
        </w:rPr>
        <w:t xml:space="preserve"> от 3 до 7 лет в дошкольные образовательные учреждения до 01.01.2016. </w:t>
      </w:r>
    </w:p>
    <w:p w:rsidR="002A09B6" w:rsidRPr="00424BA2" w:rsidRDefault="002A09B6" w:rsidP="002A09B6">
      <w:pPr>
        <w:ind w:firstLine="709"/>
        <w:rPr>
          <w:bCs/>
          <w:noProof/>
          <w:sz w:val="26"/>
          <w:szCs w:val="26"/>
        </w:rPr>
      </w:pPr>
      <w:r w:rsidRPr="00424BA2">
        <w:rPr>
          <w:bCs/>
          <w:noProof/>
          <w:sz w:val="26"/>
          <w:szCs w:val="26"/>
        </w:rPr>
        <w:t>Стоит отметить, что в части реализации данного указа на территории сложилась положительная динамика. Так, по состоянию на 01.01.201</w:t>
      </w:r>
      <w:r>
        <w:rPr>
          <w:bCs/>
          <w:noProof/>
          <w:sz w:val="26"/>
          <w:szCs w:val="26"/>
        </w:rPr>
        <w:t>5</w:t>
      </w:r>
      <w:r w:rsidRPr="00424BA2">
        <w:rPr>
          <w:bCs/>
          <w:noProof/>
          <w:sz w:val="26"/>
          <w:szCs w:val="26"/>
        </w:rPr>
        <w:t xml:space="preserve"> и на 01.10.201</w:t>
      </w:r>
      <w:r>
        <w:rPr>
          <w:bCs/>
          <w:noProof/>
          <w:sz w:val="26"/>
          <w:szCs w:val="26"/>
        </w:rPr>
        <w:t>5</w:t>
      </w:r>
      <w:r w:rsidRPr="00424BA2">
        <w:rPr>
          <w:bCs/>
          <w:noProof/>
          <w:sz w:val="26"/>
          <w:szCs w:val="26"/>
        </w:rPr>
        <w:t xml:space="preserve"> дети в возрасте от 3 до 7 лет в очереди на устройство в дошкольные образовательные учреждениях не числятся.</w:t>
      </w:r>
    </w:p>
    <w:p w:rsidR="002A09B6" w:rsidRDefault="002A09B6" w:rsidP="002A09B6">
      <w:pPr>
        <w:ind w:firstLine="709"/>
        <w:rPr>
          <w:bCs/>
          <w:noProof/>
          <w:sz w:val="26"/>
          <w:szCs w:val="26"/>
        </w:rPr>
      </w:pPr>
      <w:r w:rsidRPr="00424BA2">
        <w:rPr>
          <w:bCs/>
          <w:noProof/>
          <w:sz w:val="26"/>
          <w:szCs w:val="26"/>
        </w:rPr>
        <w:t>Вместе с тем, учитывая тенценции увеличения рождаемости и ежегодного увеличения количества детей, поставленных на учет для устройства в дошкольные образовательные учр</w:t>
      </w:r>
      <w:r>
        <w:rPr>
          <w:bCs/>
          <w:noProof/>
          <w:sz w:val="26"/>
          <w:szCs w:val="26"/>
        </w:rPr>
        <w:t>еждениях в плановом периоде 2016-</w:t>
      </w:r>
      <w:r w:rsidRPr="00424BA2">
        <w:rPr>
          <w:bCs/>
          <w:noProof/>
          <w:sz w:val="26"/>
          <w:szCs w:val="26"/>
        </w:rPr>
        <w:t>201</w:t>
      </w:r>
      <w:r>
        <w:rPr>
          <w:bCs/>
          <w:noProof/>
          <w:sz w:val="26"/>
          <w:szCs w:val="26"/>
        </w:rPr>
        <w:t>8</w:t>
      </w:r>
      <w:r w:rsidRPr="00424BA2">
        <w:rPr>
          <w:bCs/>
          <w:noProof/>
          <w:sz w:val="26"/>
          <w:szCs w:val="26"/>
        </w:rPr>
        <w:t xml:space="preserve"> годов предусмотриваются денежные средства </w:t>
      </w:r>
      <w:r>
        <w:rPr>
          <w:bCs/>
          <w:noProof/>
          <w:sz w:val="26"/>
          <w:szCs w:val="26"/>
        </w:rPr>
        <w:t xml:space="preserve">на проведение строительно-монтажных, отделочных и пусконаладочных работ </w:t>
      </w:r>
      <w:r w:rsidRPr="00424BA2">
        <w:rPr>
          <w:bCs/>
          <w:noProof/>
          <w:sz w:val="26"/>
          <w:szCs w:val="26"/>
        </w:rPr>
        <w:t>в целях р</w:t>
      </w:r>
      <w:r>
        <w:rPr>
          <w:bCs/>
          <w:noProof/>
          <w:sz w:val="26"/>
          <w:szCs w:val="26"/>
        </w:rPr>
        <w:t xml:space="preserve">еконструкции двух детских садов. Кроме того, для строительства одного детского сада и реконструкции здания школы под размещение дошкольного образовательного учреждения предусматривается финансирование на </w:t>
      </w:r>
      <w:r w:rsidRPr="00867044">
        <w:rPr>
          <w:rFonts w:eastAsiaTheme="minorHAnsi"/>
          <w:bCs/>
          <w:iCs/>
          <w:sz w:val="26"/>
          <w:szCs w:val="26"/>
          <w:lang w:eastAsia="en-US"/>
        </w:rPr>
        <w:t>выполнение инженерных изысканий, проектных работ, прохождение государственной экспертизы</w:t>
      </w:r>
      <w:r>
        <w:rPr>
          <w:rFonts w:eastAsiaTheme="minorHAnsi"/>
          <w:bCs/>
          <w:iCs/>
          <w:sz w:val="26"/>
          <w:szCs w:val="26"/>
          <w:lang w:eastAsia="en-US"/>
        </w:rPr>
        <w:t xml:space="preserve"> и начало строительно-монтажных работ.</w:t>
      </w:r>
    </w:p>
    <w:p w:rsidR="002A09B6" w:rsidRPr="00424BA2" w:rsidRDefault="002A09B6" w:rsidP="002A09B6">
      <w:pPr>
        <w:ind w:firstLine="709"/>
        <w:rPr>
          <w:sz w:val="26"/>
          <w:szCs w:val="26"/>
        </w:rPr>
      </w:pPr>
      <w:r w:rsidRPr="00F245E8">
        <w:rPr>
          <w:sz w:val="26"/>
          <w:szCs w:val="26"/>
        </w:rPr>
        <w:t xml:space="preserve">Выполнение запланированных мероприятий позволит обеспечить 100% охват детей от 3 до 7 лет дошкольным образованием. На данное направление </w:t>
      </w:r>
      <w:r w:rsidRPr="00F245E8">
        <w:rPr>
          <w:bCs/>
          <w:sz w:val="26"/>
          <w:szCs w:val="26"/>
        </w:rPr>
        <w:t>за счет средств местного бюджета</w:t>
      </w:r>
      <w:r w:rsidRPr="00F245E8">
        <w:rPr>
          <w:sz w:val="26"/>
          <w:szCs w:val="26"/>
        </w:rPr>
        <w:t xml:space="preserve"> в 201</w:t>
      </w:r>
      <w:r>
        <w:rPr>
          <w:sz w:val="26"/>
          <w:szCs w:val="26"/>
        </w:rPr>
        <w:t>6</w:t>
      </w:r>
      <w:r w:rsidRPr="00F245E8">
        <w:rPr>
          <w:sz w:val="26"/>
          <w:szCs w:val="26"/>
        </w:rPr>
        <w:t xml:space="preserve"> году</w:t>
      </w:r>
      <w:r w:rsidRPr="00424BA2">
        <w:rPr>
          <w:sz w:val="26"/>
          <w:szCs w:val="26"/>
        </w:rPr>
        <w:t xml:space="preserve"> предусматриваются средства в объеме </w:t>
      </w:r>
      <w:r>
        <w:rPr>
          <w:sz w:val="26"/>
          <w:szCs w:val="26"/>
        </w:rPr>
        <w:t>147,28 млн. руб., на 2017-</w:t>
      </w:r>
      <w:r w:rsidRPr="00424BA2">
        <w:rPr>
          <w:sz w:val="26"/>
          <w:szCs w:val="26"/>
        </w:rPr>
        <w:t>201</w:t>
      </w:r>
      <w:r>
        <w:rPr>
          <w:sz w:val="26"/>
          <w:szCs w:val="26"/>
        </w:rPr>
        <w:t>8</w:t>
      </w:r>
      <w:r w:rsidRPr="00424BA2">
        <w:rPr>
          <w:sz w:val="26"/>
          <w:szCs w:val="26"/>
        </w:rPr>
        <w:t xml:space="preserve"> годы </w:t>
      </w:r>
      <w:r>
        <w:rPr>
          <w:sz w:val="26"/>
          <w:szCs w:val="26"/>
        </w:rPr>
        <w:t>487,72</w:t>
      </w:r>
      <w:r w:rsidRPr="00424BA2">
        <w:rPr>
          <w:sz w:val="26"/>
          <w:szCs w:val="26"/>
        </w:rPr>
        <w:t xml:space="preserve"> млн.руб.</w:t>
      </w:r>
    </w:p>
    <w:p w:rsidR="002A09B6" w:rsidRPr="00A009B1" w:rsidRDefault="002A09B6" w:rsidP="002A09B6">
      <w:pPr>
        <w:ind w:firstLine="700"/>
        <w:rPr>
          <w:sz w:val="26"/>
          <w:szCs w:val="26"/>
        </w:rPr>
      </w:pPr>
      <w:r w:rsidRPr="00424BA2">
        <w:rPr>
          <w:b/>
          <w:i/>
          <w:sz w:val="26"/>
          <w:szCs w:val="26"/>
        </w:rPr>
        <w:t>В целях реализации Указа Президента РФ от 07.05.2012 года № 600</w:t>
      </w:r>
      <w:r w:rsidRPr="00424BA2">
        <w:rPr>
          <w:sz w:val="26"/>
          <w:szCs w:val="26"/>
        </w:rPr>
        <w:t xml:space="preserve"> </w:t>
      </w:r>
      <w:r>
        <w:rPr>
          <w:sz w:val="26"/>
          <w:szCs w:val="26"/>
        </w:rPr>
        <w:t>«</w:t>
      </w:r>
      <w:r w:rsidRPr="00424BA2">
        <w:rPr>
          <w:sz w:val="26"/>
          <w:szCs w:val="26"/>
        </w:rPr>
        <w:t xml:space="preserve">О мерах по обеспечению граждан </w:t>
      </w:r>
      <w:r w:rsidRPr="00A009B1">
        <w:rPr>
          <w:sz w:val="26"/>
          <w:szCs w:val="26"/>
        </w:rPr>
        <w:t>Российской Федерации доступным и комфортным жильём и повышению качества жилищно-коммунальных услуг</w:t>
      </w:r>
      <w:r>
        <w:rPr>
          <w:sz w:val="26"/>
          <w:szCs w:val="26"/>
        </w:rPr>
        <w:t>»</w:t>
      </w:r>
      <w:r w:rsidRPr="00A009B1">
        <w:rPr>
          <w:sz w:val="26"/>
          <w:szCs w:val="26"/>
        </w:rPr>
        <w:t xml:space="preserve"> предусмотрены мероприятия: </w:t>
      </w:r>
    </w:p>
    <w:p w:rsidR="002A09B6" w:rsidRPr="00446899" w:rsidRDefault="002A09B6" w:rsidP="009B2F6C">
      <w:pPr>
        <w:pStyle w:val="af5"/>
        <w:numPr>
          <w:ilvl w:val="0"/>
          <w:numId w:val="4"/>
        </w:numPr>
        <w:tabs>
          <w:tab w:val="left" w:pos="993"/>
        </w:tabs>
        <w:spacing w:after="0" w:line="240" w:lineRule="auto"/>
        <w:ind w:left="0" w:firstLine="709"/>
        <w:jc w:val="both"/>
        <w:rPr>
          <w:rFonts w:ascii="Times New Roman" w:hAnsi="Times New Roman"/>
          <w:sz w:val="26"/>
          <w:szCs w:val="26"/>
        </w:rPr>
      </w:pPr>
      <w:r w:rsidRPr="00A009B1">
        <w:rPr>
          <w:rFonts w:ascii="Times New Roman" w:hAnsi="Times New Roman"/>
          <w:sz w:val="26"/>
          <w:szCs w:val="26"/>
        </w:rPr>
        <w:lastRenderedPageBreak/>
        <w:t>по переселению граждан из ветхого аварийного жилья путем выполнения ремонта по 160 квартир в 201</w:t>
      </w:r>
      <w:r>
        <w:rPr>
          <w:rFonts w:ascii="Times New Roman" w:hAnsi="Times New Roman"/>
          <w:sz w:val="26"/>
          <w:szCs w:val="26"/>
        </w:rPr>
        <w:t>6-</w:t>
      </w:r>
      <w:r w:rsidRPr="00A009B1">
        <w:rPr>
          <w:rFonts w:ascii="Times New Roman" w:hAnsi="Times New Roman"/>
          <w:sz w:val="26"/>
          <w:szCs w:val="26"/>
        </w:rPr>
        <w:t>201</w:t>
      </w:r>
      <w:r>
        <w:rPr>
          <w:rFonts w:ascii="Times New Roman" w:hAnsi="Times New Roman"/>
          <w:sz w:val="26"/>
          <w:szCs w:val="26"/>
        </w:rPr>
        <w:t>8</w:t>
      </w:r>
      <w:r w:rsidRPr="00A009B1">
        <w:rPr>
          <w:rFonts w:ascii="Times New Roman" w:hAnsi="Times New Roman"/>
          <w:sz w:val="26"/>
          <w:szCs w:val="26"/>
        </w:rPr>
        <w:t xml:space="preserve"> годах под переселение из аварийного и ветхого жилищного фонда (в рамках реализации 4−стороннего соглашения), а также ежегодного </w:t>
      </w:r>
      <w:r>
        <w:rPr>
          <w:rFonts w:ascii="Times New Roman" w:hAnsi="Times New Roman"/>
          <w:sz w:val="26"/>
          <w:szCs w:val="26"/>
        </w:rPr>
        <w:t>возмещения</w:t>
      </w:r>
      <w:r w:rsidRPr="00295C79">
        <w:rPr>
          <w:rFonts w:ascii="Times New Roman" w:hAnsi="Times New Roman"/>
          <w:sz w:val="26"/>
          <w:szCs w:val="26"/>
        </w:rPr>
        <w:t xml:space="preserve"> за изымаемое жилое помещение и выплат</w:t>
      </w:r>
      <w:r>
        <w:rPr>
          <w:rFonts w:ascii="Times New Roman" w:hAnsi="Times New Roman"/>
          <w:sz w:val="26"/>
          <w:szCs w:val="26"/>
        </w:rPr>
        <w:t>ы</w:t>
      </w:r>
      <w:r w:rsidRPr="00295C79">
        <w:rPr>
          <w:rFonts w:ascii="Times New Roman" w:hAnsi="Times New Roman"/>
          <w:sz w:val="26"/>
          <w:szCs w:val="26"/>
        </w:rPr>
        <w:t xml:space="preserve"> разницы в рыночной стоимости собственникам жилых помещений, расположенных в многоквартирных домах, признанных в установленном порядке, аварийными и подлежащими сносу</w:t>
      </w:r>
      <w:r w:rsidRPr="00446899">
        <w:rPr>
          <w:rFonts w:ascii="Times New Roman" w:hAnsi="Times New Roman"/>
          <w:sz w:val="26"/>
          <w:szCs w:val="26"/>
        </w:rPr>
        <w:t xml:space="preserve"> (на основании поданных заявлений от собственников);</w:t>
      </w:r>
    </w:p>
    <w:p w:rsidR="002A09B6" w:rsidRPr="00424BA2" w:rsidRDefault="002A09B6" w:rsidP="009B2F6C">
      <w:pPr>
        <w:pStyle w:val="af5"/>
        <w:numPr>
          <w:ilvl w:val="0"/>
          <w:numId w:val="4"/>
        </w:numPr>
        <w:tabs>
          <w:tab w:val="left" w:pos="993"/>
        </w:tabs>
        <w:spacing w:after="0" w:line="240" w:lineRule="auto"/>
        <w:ind w:left="0" w:firstLine="709"/>
        <w:jc w:val="both"/>
        <w:rPr>
          <w:rFonts w:ascii="Times New Roman" w:hAnsi="Times New Roman"/>
          <w:sz w:val="26"/>
          <w:szCs w:val="26"/>
        </w:rPr>
      </w:pPr>
      <w:r w:rsidRPr="00424BA2">
        <w:rPr>
          <w:rFonts w:ascii="Times New Roman" w:hAnsi="Times New Roman"/>
          <w:sz w:val="26"/>
          <w:szCs w:val="26"/>
        </w:rPr>
        <w:t xml:space="preserve">по улучшению жилищных условий проживания граждан путем: предоставления материальной помощи на осуществление ремонта жилых помещений по договорам социального найма и договорам найма служебных жилых помещений; осуществления ремонта муниципальных квартир и общего имущества </w:t>
      </w:r>
      <w:r>
        <w:rPr>
          <w:rFonts w:ascii="Times New Roman" w:hAnsi="Times New Roman"/>
          <w:sz w:val="26"/>
          <w:szCs w:val="26"/>
        </w:rPr>
        <w:t>многоквартирных домов</w:t>
      </w:r>
      <w:r w:rsidRPr="00424BA2">
        <w:rPr>
          <w:rFonts w:ascii="Times New Roman" w:hAnsi="Times New Roman"/>
          <w:sz w:val="26"/>
          <w:szCs w:val="26"/>
        </w:rPr>
        <w:t>, требующих проведения капитального ремонта; предоставления социальных выплат молодым семьям для приобретения жилья на территории города; предоставления единовременной доплаты к социальной выплате на приобретение жилых помещений в регионах с более благоприятными природно-климатическими условиями;</w:t>
      </w:r>
      <w:r>
        <w:rPr>
          <w:rFonts w:ascii="Times New Roman" w:hAnsi="Times New Roman"/>
          <w:sz w:val="26"/>
          <w:szCs w:val="26"/>
        </w:rPr>
        <w:t xml:space="preserve"> а также</w:t>
      </w:r>
      <w:r w:rsidRPr="00424BA2">
        <w:rPr>
          <w:rFonts w:ascii="Times New Roman" w:hAnsi="Times New Roman"/>
          <w:sz w:val="26"/>
          <w:szCs w:val="26"/>
        </w:rPr>
        <w:t xml:space="preserve"> осуществления мероприятий в рамках реализации 4-стороннего соглашения:</w:t>
      </w:r>
    </w:p>
    <w:p w:rsidR="002A09B6" w:rsidRPr="00424BA2" w:rsidRDefault="002A09B6" w:rsidP="009B2F6C">
      <w:pPr>
        <w:pStyle w:val="af5"/>
        <w:numPr>
          <w:ilvl w:val="0"/>
          <w:numId w:val="6"/>
        </w:numPr>
        <w:tabs>
          <w:tab w:val="left" w:pos="993"/>
        </w:tabs>
        <w:spacing w:after="0" w:line="240" w:lineRule="auto"/>
        <w:ind w:left="0" w:firstLine="709"/>
        <w:jc w:val="both"/>
        <w:rPr>
          <w:rFonts w:ascii="Times New Roman" w:hAnsi="Times New Roman"/>
          <w:sz w:val="26"/>
          <w:szCs w:val="26"/>
        </w:rPr>
      </w:pPr>
      <w:r>
        <w:rPr>
          <w:rFonts w:ascii="Times New Roman" w:hAnsi="Times New Roman"/>
          <w:sz w:val="26"/>
          <w:szCs w:val="26"/>
        </w:rPr>
        <w:t>завершение</w:t>
      </w:r>
      <w:r w:rsidRPr="00424BA2">
        <w:rPr>
          <w:rFonts w:ascii="Times New Roman" w:hAnsi="Times New Roman"/>
          <w:sz w:val="26"/>
          <w:szCs w:val="26"/>
        </w:rPr>
        <w:t xml:space="preserve"> работ по комплексному капитальному ремонту многоквартирного дома по ул.Кирова д.1 в 2016 год</w:t>
      </w:r>
      <w:r>
        <w:rPr>
          <w:rFonts w:ascii="Times New Roman" w:hAnsi="Times New Roman"/>
          <w:sz w:val="26"/>
          <w:szCs w:val="26"/>
        </w:rPr>
        <w:t>у</w:t>
      </w:r>
      <w:r w:rsidRPr="00424BA2">
        <w:rPr>
          <w:rFonts w:ascii="Times New Roman" w:hAnsi="Times New Roman"/>
          <w:sz w:val="26"/>
          <w:szCs w:val="26"/>
        </w:rPr>
        <w:t>;</w:t>
      </w:r>
    </w:p>
    <w:p w:rsidR="002A09B6" w:rsidRPr="00424BA2" w:rsidRDefault="002A09B6" w:rsidP="009B2F6C">
      <w:pPr>
        <w:pStyle w:val="af5"/>
        <w:numPr>
          <w:ilvl w:val="0"/>
          <w:numId w:val="6"/>
        </w:numPr>
        <w:tabs>
          <w:tab w:val="left" w:pos="993"/>
        </w:tabs>
        <w:spacing w:after="0" w:line="240" w:lineRule="auto"/>
        <w:ind w:left="0" w:firstLine="709"/>
        <w:jc w:val="both"/>
        <w:rPr>
          <w:rFonts w:ascii="Times New Roman" w:hAnsi="Times New Roman"/>
          <w:sz w:val="26"/>
          <w:szCs w:val="26"/>
        </w:rPr>
      </w:pPr>
      <w:r w:rsidRPr="00424BA2">
        <w:rPr>
          <w:rFonts w:ascii="Times New Roman" w:hAnsi="Times New Roman"/>
          <w:sz w:val="26"/>
          <w:szCs w:val="26"/>
        </w:rPr>
        <w:t>повышение безопасности эксплуатации коммунальной инфраструктуры путем выполнения ремонтных работ капитального характера на объектах коллекторного хозяйства;</w:t>
      </w:r>
    </w:p>
    <w:p w:rsidR="002A09B6" w:rsidRPr="00424BA2" w:rsidRDefault="002A09B6" w:rsidP="009B2F6C">
      <w:pPr>
        <w:pStyle w:val="af5"/>
        <w:numPr>
          <w:ilvl w:val="0"/>
          <w:numId w:val="6"/>
        </w:numPr>
        <w:tabs>
          <w:tab w:val="left" w:pos="993"/>
        </w:tabs>
        <w:spacing w:after="0" w:line="240" w:lineRule="auto"/>
        <w:ind w:left="0" w:firstLine="709"/>
        <w:jc w:val="both"/>
        <w:rPr>
          <w:rFonts w:ascii="Times New Roman" w:hAnsi="Times New Roman"/>
          <w:sz w:val="26"/>
          <w:szCs w:val="26"/>
        </w:rPr>
      </w:pPr>
      <w:r w:rsidRPr="00424BA2">
        <w:rPr>
          <w:rFonts w:ascii="Times New Roman" w:hAnsi="Times New Roman"/>
          <w:sz w:val="26"/>
          <w:szCs w:val="26"/>
        </w:rPr>
        <w:t>осуществление сноса аварийных и ветхих строений;</w:t>
      </w:r>
    </w:p>
    <w:p w:rsidR="002A09B6" w:rsidRPr="00A009B1" w:rsidRDefault="002A09B6" w:rsidP="009B2F6C">
      <w:pPr>
        <w:pStyle w:val="af5"/>
        <w:numPr>
          <w:ilvl w:val="0"/>
          <w:numId w:val="6"/>
        </w:numPr>
        <w:tabs>
          <w:tab w:val="left" w:pos="993"/>
        </w:tabs>
        <w:spacing w:after="0" w:line="240" w:lineRule="auto"/>
        <w:ind w:left="0" w:firstLine="709"/>
        <w:jc w:val="both"/>
        <w:rPr>
          <w:rFonts w:ascii="Times New Roman" w:hAnsi="Times New Roman"/>
          <w:sz w:val="26"/>
          <w:szCs w:val="26"/>
        </w:rPr>
      </w:pPr>
      <w:r w:rsidRPr="00424BA2">
        <w:rPr>
          <w:rFonts w:ascii="Times New Roman" w:hAnsi="Times New Roman"/>
          <w:sz w:val="26"/>
          <w:szCs w:val="26"/>
        </w:rPr>
        <w:t xml:space="preserve">выполнение работ по </w:t>
      </w:r>
      <w:r w:rsidRPr="00A009B1">
        <w:rPr>
          <w:rFonts w:ascii="Times New Roman" w:hAnsi="Times New Roman"/>
          <w:sz w:val="26"/>
          <w:szCs w:val="26"/>
        </w:rPr>
        <w:t>сохранению устойчивости зданий перспективного жилищного фонда.</w:t>
      </w:r>
    </w:p>
    <w:p w:rsidR="002A09B6" w:rsidRPr="00A009B1" w:rsidRDefault="002A09B6" w:rsidP="002A09B6">
      <w:pPr>
        <w:ind w:firstLine="700"/>
        <w:rPr>
          <w:rFonts w:eastAsia="Calibri"/>
          <w:sz w:val="26"/>
          <w:szCs w:val="26"/>
          <w:lang w:eastAsia="en-US"/>
        </w:rPr>
      </w:pPr>
      <w:r w:rsidRPr="00A009B1">
        <w:rPr>
          <w:sz w:val="26"/>
          <w:szCs w:val="26"/>
        </w:rPr>
        <w:t xml:space="preserve">Также </w:t>
      </w:r>
      <w:r w:rsidRPr="00A009B1">
        <w:rPr>
          <w:rFonts w:eastAsia="Calibri"/>
          <w:sz w:val="26"/>
          <w:szCs w:val="26"/>
          <w:lang w:eastAsia="en-US"/>
        </w:rPr>
        <w:t xml:space="preserve">в </w:t>
      </w:r>
      <w:r w:rsidRPr="00A009B1">
        <w:rPr>
          <w:sz w:val="26"/>
          <w:szCs w:val="26"/>
        </w:rPr>
        <w:t xml:space="preserve">целях развития застроенной территории города </w:t>
      </w:r>
      <w:r w:rsidRPr="00A009B1">
        <w:rPr>
          <w:rFonts w:eastAsia="Calibri"/>
          <w:sz w:val="26"/>
          <w:szCs w:val="26"/>
          <w:lang w:eastAsia="en-US"/>
        </w:rPr>
        <w:t xml:space="preserve">планируются к реализации мероприятия по разработке проектов планировки территорий и межевания земельных участков для возможного осуществления </w:t>
      </w:r>
      <w:r>
        <w:rPr>
          <w:rFonts w:eastAsia="Calibri"/>
          <w:sz w:val="26"/>
          <w:szCs w:val="26"/>
          <w:lang w:eastAsia="en-US"/>
        </w:rPr>
        <w:t>с</w:t>
      </w:r>
      <w:r w:rsidRPr="00713AB8">
        <w:rPr>
          <w:rFonts w:eastAsia="Calibri"/>
          <w:sz w:val="26"/>
          <w:szCs w:val="26"/>
          <w:lang w:eastAsia="en-US"/>
        </w:rPr>
        <w:t>троительств</w:t>
      </w:r>
      <w:r>
        <w:rPr>
          <w:rFonts w:eastAsia="Calibri"/>
          <w:sz w:val="26"/>
          <w:szCs w:val="26"/>
          <w:lang w:eastAsia="en-US"/>
        </w:rPr>
        <w:t>а</w:t>
      </w:r>
      <w:r w:rsidRPr="00713AB8">
        <w:rPr>
          <w:rFonts w:eastAsia="Calibri"/>
          <w:sz w:val="26"/>
          <w:szCs w:val="26"/>
          <w:lang w:eastAsia="en-US"/>
        </w:rPr>
        <w:t xml:space="preserve"> жилых домов и объектов социальной инфраструктуры</w:t>
      </w:r>
      <w:r w:rsidRPr="00A009B1">
        <w:rPr>
          <w:rFonts w:eastAsia="Calibri"/>
          <w:sz w:val="26"/>
          <w:szCs w:val="26"/>
          <w:lang w:eastAsia="en-US"/>
        </w:rPr>
        <w:t xml:space="preserve">. </w:t>
      </w:r>
    </w:p>
    <w:p w:rsidR="002A09B6" w:rsidRDefault="002A09B6" w:rsidP="002A09B6">
      <w:pPr>
        <w:ind w:firstLine="700"/>
        <w:rPr>
          <w:sz w:val="26"/>
          <w:szCs w:val="26"/>
        </w:rPr>
      </w:pPr>
      <w:r w:rsidRPr="00A009B1">
        <w:rPr>
          <w:rFonts w:eastAsia="Calibri"/>
          <w:sz w:val="26"/>
          <w:szCs w:val="26"/>
          <w:lang w:eastAsia="en-US"/>
        </w:rPr>
        <w:t>В общем на реализацию данного указа в 201</w:t>
      </w:r>
      <w:r>
        <w:rPr>
          <w:rFonts w:eastAsia="Calibri"/>
          <w:sz w:val="26"/>
          <w:szCs w:val="26"/>
          <w:lang w:eastAsia="en-US"/>
        </w:rPr>
        <w:t>6</w:t>
      </w:r>
      <w:r w:rsidRPr="00A009B1">
        <w:rPr>
          <w:rFonts w:eastAsia="Calibri"/>
          <w:sz w:val="26"/>
          <w:szCs w:val="26"/>
          <w:lang w:eastAsia="en-US"/>
        </w:rPr>
        <w:t xml:space="preserve"> году запланировано </w:t>
      </w:r>
      <w:r>
        <w:rPr>
          <w:rFonts w:eastAsia="Calibri"/>
          <w:sz w:val="26"/>
          <w:szCs w:val="26"/>
          <w:lang w:eastAsia="en-US"/>
        </w:rPr>
        <w:t>1 206,84</w:t>
      </w:r>
      <w:r w:rsidRPr="00A009B1">
        <w:rPr>
          <w:rFonts w:eastAsia="Calibri"/>
          <w:sz w:val="26"/>
          <w:szCs w:val="26"/>
          <w:lang w:eastAsia="en-US"/>
        </w:rPr>
        <w:t xml:space="preserve"> млн.руб. (с учетом средств по 4−стороннему соглашению</w:t>
      </w:r>
      <w:r w:rsidRPr="00A009B1">
        <w:rPr>
          <w:sz w:val="26"/>
          <w:szCs w:val="26"/>
        </w:rPr>
        <w:t xml:space="preserve">), из них: </w:t>
      </w:r>
      <w:r>
        <w:rPr>
          <w:sz w:val="26"/>
          <w:szCs w:val="26"/>
        </w:rPr>
        <w:t>601,00</w:t>
      </w:r>
      <w:r w:rsidRPr="00A009B1">
        <w:rPr>
          <w:sz w:val="26"/>
          <w:szCs w:val="26"/>
        </w:rPr>
        <w:t xml:space="preserve"> млн.руб. за счет средств краевого бюджета; </w:t>
      </w:r>
      <w:r>
        <w:rPr>
          <w:sz w:val="26"/>
          <w:szCs w:val="26"/>
        </w:rPr>
        <w:t>527,04</w:t>
      </w:r>
      <w:r w:rsidRPr="00A009B1">
        <w:rPr>
          <w:sz w:val="26"/>
          <w:szCs w:val="26"/>
        </w:rPr>
        <w:t xml:space="preserve"> млн.руб. за счет средств местного бюджета; 78,8 млн.руб. за счет внебюджетных источников (тарифная составляющая энергоснабжающих организаций).</w:t>
      </w:r>
      <w:r w:rsidRPr="00A009B1">
        <w:rPr>
          <w:rFonts w:eastAsia="Calibri"/>
          <w:sz w:val="26"/>
          <w:szCs w:val="26"/>
          <w:lang w:eastAsia="en-US"/>
        </w:rPr>
        <w:t xml:space="preserve"> </w:t>
      </w:r>
      <w:r w:rsidRPr="00A009B1">
        <w:rPr>
          <w:sz w:val="26"/>
          <w:szCs w:val="26"/>
        </w:rPr>
        <w:t>В 201</w:t>
      </w:r>
      <w:r>
        <w:rPr>
          <w:sz w:val="26"/>
          <w:szCs w:val="26"/>
        </w:rPr>
        <w:t>7-</w:t>
      </w:r>
      <w:r w:rsidRPr="00A009B1">
        <w:rPr>
          <w:sz w:val="26"/>
          <w:szCs w:val="26"/>
        </w:rPr>
        <w:t>201</w:t>
      </w:r>
      <w:r>
        <w:rPr>
          <w:sz w:val="26"/>
          <w:szCs w:val="26"/>
        </w:rPr>
        <w:t>8</w:t>
      </w:r>
      <w:r w:rsidRPr="00A009B1">
        <w:rPr>
          <w:sz w:val="26"/>
          <w:szCs w:val="26"/>
        </w:rPr>
        <w:t xml:space="preserve"> годах на данное направление планируется направить </w:t>
      </w:r>
      <w:r>
        <w:rPr>
          <w:sz w:val="26"/>
          <w:szCs w:val="26"/>
        </w:rPr>
        <w:t>2 305,91</w:t>
      </w:r>
      <w:r w:rsidRPr="00A009B1">
        <w:rPr>
          <w:sz w:val="26"/>
          <w:szCs w:val="26"/>
        </w:rPr>
        <w:t xml:space="preserve"> млн. руб., из них: </w:t>
      </w:r>
      <w:r>
        <w:rPr>
          <w:sz w:val="26"/>
          <w:szCs w:val="26"/>
        </w:rPr>
        <w:t>1 478,59</w:t>
      </w:r>
      <w:r w:rsidRPr="00A009B1">
        <w:rPr>
          <w:sz w:val="26"/>
          <w:szCs w:val="26"/>
        </w:rPr>
        <w:t xml:space="preserve"> млн.руб. за счет средств краевого бюджета; </w:t>
      </w:r>
      <w:r>
        <w:rPr>
          <w:sz w:val="26"/>
          <w:szCs w:val="26"/>
        </w:rPr>
        <w:t>669,72</w:t>
      </w:r>
      <w:r w:rsidRPr="00A009B1">
        <w:rPr>
          <w:sz w:val="26"/>
          <w:szCs w:val="26"/>
        </w:rPr>
        <w:t xml:space="preserve"> млн.руб. за счет</w:t>
      </w:r>
      <w:r>
        <w:rPr>
          <w:sz w:val="26"/>
          <w:szCs w:val="26"/>
        </w:rPr>
        <w:t xml:space="preserve"> средств местного бюджета; 157,6</w:t>
      </w:r>
      <w:r w:rsidRPr="00A009B1">
        <w:rPr>
          <w:sz w:val="26"/>
          <w:szCs w:val="26"/>
        </w:rPr>
        <w:t xml:space="preserve"> млн.руб. за счет внебюджетных источников (тарифная составляющая энергоснабжающих организаций).</w:t>
      </w:r>
    </w:p>
    <w:p w:rsidR="002A09B6" w:rsidRPr="00A26EDE" w:rsidRDefault="002A09B6" w:rsidP="002A09B6">
      <w:pPr>
        <w:ind w:firstLine="708"/>
        <w:rPr>
          <w:sz w:val="26"/>
          <w:szCs w:val="26"/>
        </w:rPr>
      </w:pPr>
      <w:r w:rsidRPr="00A26EDE">
        <w:rPr>
          <w:b/>
          <w:i/>
          <w:sz w:val="26"/>
          <w:szCs w:val="26"/>
        </w:rPr>
        <w:t>Для реализации Указа Президента РФ от 07.05.2012 № 601</w:t>
      </w:r>
      <w:r w:rsidRPr="00A26EDE">
        <w:rPr>
          <w:sz w:val="26"/>
          <w:szCs w:val="26"/>
        </w:rPr>
        <w:t xml:space="preserve"> «Об основных направлениях совершенствования системы государственного управления» в целях обеспечения доступности услуг для населения по принципу «одного окна» в районах муниципального образования город Норильск предусматривается завершение работ по приведению помещений в соответствие требованиям, установленным для многофункциональных центров предоставления государственных (муниципальных) услуг </w:t>
      </w:r>
      <w:r w:rsidRPr="0051276A">
        <w:rPr>
          <w:sz w:val="26"/>
          <w:szCs w:val="26"/>
        </w:rPr>
        <w:t>для открытия филиалов многофункционального центра во всех районах города, включая поселок Снежногорск. На выполнение данных работ предусматриваются ассигнования в сумме 7,4 млн. рублей</w:t>
      </w:r>
      <w:r w:rsidRPr="00A26EDE">
        <w:rPr>
          <w:sz w:val="26"/>
          <w:szCs w:val="26"/>
        </w:rPr>
        <w:t xml:space="preserve"> в 2016 году.</w:t>
      </w:r>
    </w:p>
    <w:p w:rsidR="002A09B6" w:rsidRPr="00A009B1" w:rsidRDefault="002A09B6" w:rsidP="002A09B6">
      <w:pPr>
        <w:ind w:firstLine="720"/>
        <w:rPr>
          <w:sz w:val="26"/>
          <w:szCs w:val="26"/>
        </w:rPr>
      </w:pPr>
      <w:r w:rsidRPr="00A26EDE">
        <w:rPr>
          <w:sz w:val="26"/>
          <w:szCs w:val="26"/>
        </w:rPr>
        <w:lastRenderedPageBreak/>
        <w:t>Таким образом, в 2016 году на реализацию Указов Президента</w:t>
      </w:r>
      <w:r w:rsidRPr="00A009B1">
        <w:rPr>
          <w:sz w:val="26"/>
          <w:szCs w:val="26"/>
        </w:rPr>
        <w:t xml:space="preserve"> РФ планируется направить </w:t>
      </w:r>
      <w:r>
        <w:rPr>
          <w:sz w:val="26"/>
          <w:szCs w:val="26"/>
        </w:rPr>
        <w:t>1 759,72</w:t>
      </w:r>
      <w:r w:rsidRPr="00A009B1">
        <w:rPr>
          <w:sz w:val="26"/>
          <w:szCs w:val="26"/>
        </w:rPr>
        <w:t xml:space="preserve"> млн.руб. денежных средств, из них:</w:t>
      </w:r>
    </w:p>
    <w:p w:rsidR="002A09B6" w:rsidRPr="00A009B1" w:rsidRDefault="002A09B6" w:rsidP="009B2F6C">
      <w:pPr>
        <w:pStyle w:val="af5"/>
        <w:numPr>
          <w:ilvl w:val="0"/>
          <w:numId w:val="9"/>
        </w:numPr>
        <w:tabs>
          <w:tab w:val="left" w:pos="993"/>
        </w:tabs>
        <w:spacing w:after="0" w:line="240" w:lineRule="auto"/>
        <w:ind w:left="0" w:firstLine="709"/>
        <w:rPr>
          <w:rFonts w:ascii="Times New Roman" w:hAnsi="Times New Roman"/>
          <w:sz w:val="26"/>
          <w:szCs w:val="26"/>
        </w:rPr>
      </w:pPr>
      <w:r w:rsidRPr="00A009B1">
        <w:rPr>
          <w:rFonts w:ascii="Times New Roman" w:hAnsi="Times New Roman"/>
          <w:sz w:val="26"/>
          <w:szCs w:val="26"/>
        </w:rPr>
        <w:t xml:space="preserve">за счет средств краевого бюджета – </w:t>
      </w:r>
      <w:r>
        <w:rPr>
          <w:rFonts w:ascii="Times New Roman" w:hAnsi="Times New Roman"/>
          <w:sz w:val="26"/>
          <w:szCs w:val="26"/>
        </w:rPr>
        <w:t>601,00</w:t>
      </w:r>
      <w:r w:rsidRPr="00A009B1">
        <w:rPr>
          <w:rFonts w:ascii="Times New Roman" w:hAnsi="Times New Roman"/>
          <w:sz w:val="26"/>
          <w:szCs w:val="26"/>
        </w:rPr>
        <w:t xml:space="preserve"> млн.руб.;</w:t>
      </w:r>
    </w:p>
    <w:p w:rsidR="002A09B6" w:rsidRPr="00A009B1" w:rsidRDefault="002A09B6" w:rsidP="009B2F6C">
      <w:pPr>
        <w:pStyle w:val="af5"/>
        <w:numPr>
          <w:ilvl w:val="0"/>
          <w:numId w:val="9"/>
        </w:numPr>
        <w:tabs>
          <w:tab w:val="left" w:pos="993"/>
        </w:tabs>
        <w:spacing w:after="0" w:line="240" w:lineRule="auto"/>
        <w:ind w:left="0" w:firstLine="709"/>
        <w:rPr>
          <w:rFonts w:ascii="Times New Roman" w:hAnsi="Times New Roman"/>
          <w:sz w:val="26"/>
          <w:szCs w:val="26"/>
        </w:rPr>
      </w:pPr>
      <w:r w:rsidRPr="00A009B1">
        <w:rPr>
          <w:rFonts w:ascii="Times New Roman" w:hAnsi="Times New Roman"/>
          <w:sz w:val="26"/>
          <w:szCs w:val="26"/>
        </w:rPr>
        <w:t xml:space="preserve">за счет средств местного бюджета – </w:t>
      </w:r>
      <w:r>
        <w:rPr>
          <w:rFonts w:ascii="Times New Roman" w:hAnsi="Times New Roman"/>
          <w:sz w:val="26"/>
          <w:szCs w:val="26"/>
        </w:rPr>
        <w:t>1 079,92</w:t>
      </w:r>
      <w:r w:rsidRPr="00A009B1">
        <w:rPr>
          <w:rFonts w:ascii="Times New Roman" w:hAnsi="Times New Roman"/>
          <w:sz w:val="26"/>
          <w:szCs w:val="26"/>
        </w:rPr>
        <w:t xml:space="preserve"> млн.руб.;</w:t>
      </w:r>
    </w:p>
    <w:p w:rsidR="002A09B6" w:rsidRPr="00A009B1" w:rsidRDefault="002A09B6" w:rsidP="009B2F6C">
      <w:pPr>
        <w:pStyle w:val="af5"/>
        <w:numPr>
          <w:ilvl w:val="0"/>
          <w:numId w:val="9"/>
        </w:numPr>
        <w:tabs>
          <w:tab w:val="left" w:pos="993"/>
        </w:tabs>
        <w:spacing w:after="0" w:line="240" w:lineRule="auto"/>
        <w:ind w:left="0" w:firstLine="709"/>
        <w:rPr>
          <w:rFonts w:ascii="Times New Roman" w:hAnsi="Times New Roman"/>
          <w:sz w:val="26"/>
          <w:szCs w:val="26"/>
        </w:rPr>
      </w:pPr>
      <w:r w:rsidRPr="00A009B1">
        <w:rPr>
          <w:rFonts w:ascii="Times New Roman" w:hAnsi="Times New Roman"/>
          <w:sz w:val="26"/>
          <w:szCs w:val="26"/>
        </w:rPr>
        <w:t>за счет внебюджетных средств – 78,8 млн.руб.;</w:t>
      </w:r>
    </w:p>
    <w:p w:rsidR="002A09B6" w:rsidRPr="00171D43" w:rsidRDefault="002A09B6" w:rsidP="002A09B6">
      <w:pPr>
        <w:ind w:firstLine="720"/>
        <w:rPr>
          <w:sz w:val="26"/>
          <w:szCs w:val="26"/>
        </w:rPr>
      </w:pPr>
      <w:r w:rsidRPr="00A009B1">
        <w:rPr>
          <w:sz w:val="26"/>
          <w:szCs w:val="26"/>
        </w:rPr>
        <w:t xml:space="preserve"> в 201</w:t>
      </w:r>
      <w:r>
        <w:rPr>
          <w:sz w:val="26"/>
          <w:szCs w:val="26"/>
        </w:rPr>
        <w:t>7-</w:t>
      </w:r>
      <w:r w:rsidRPr="00A009B1">
        <w:rPr>
          <w:sz w:val="26"/>
          <w:szCs w:val="26"/>
        </w:rPr>
        <w:t>201</w:t>
      </w:r>
      <w:r>
        <w:rPr>
          <w:sz w:val="26"/>
          <w:szCs w:val="26"/>
        </w:rPr>
        <w:t>8</w:t>
      </w:r>
      <w:r w:rsidRPr="00A009B1">
        <w:rPr>
          <w:sz w:val="26"/>
          <w:szCs w:val="26"/>
        </w:rPr>
        <w:t xml:space="preserve"> годах </w:t>
      </w:r>
      <w:r>
        <w:rPr>
          <w:sz w:val="26"/>
          <w:szCs w:val="26"/>
        </w:rPr>
        <w:t>3 590,03</w:t>
      </w:r>
      <w:r w:rsidRPr="00A009B1">
        <w:rPr>
          <w:sz w:val="26"/>
          <w:szCs w:val="26"/>
        </w:rPr>
        <w:t xml:space="preserve"> млн.руб., из них:</w:t>
      </w:r>
    </w:p>
    <w:p w:rsidR="002A09B6" w:rsidRPr="00171D43" w:rsidRDefault="002A09B6" w:rsidP="009B2F6C">
      <w:pPr>
        <w:pStyle w:val="af5"/>
        <w:numPr>
          <w:ilvl w:val="0"/>
          <w:numId w:val="9"/>
        </w:numPr>
        <w:tabs>
          <w:tab w:val="left" w:pos="993"/>
        </w:tabs>
        <w:spacing w:after="0" w:line="240" w:lineRule="auto"/>
        <w:ind w:left="0" w:firstLine="709"/>
        <w:rPr>
          <w:rFonts w:ascii="Times New Roman" w:hAnsi="Times New Roman"/>
          <w:sz w:val="26"/>
          <w:szCs w:val="26"/>
        </w:rPr>
      </w:pPr>
      <w:r w:rsidRPr="00171D43">
        <w:rPr>
          <w:rFonts w:ascii="Times New Roman" w:hAnsi="Times New Roman"/>
          <w:sz w:val="26"/>
          <w:szCs w:val="26"/>
        </w:rPr>
        <w:t xml:space="preserve">за счет средств краевого бюджета – </w:t>
      </w:r>
      <w:r>
        <w:rPr>
          <w:rFonts w:ascii="Times New Roman" w:hAnsi="Times New Roman"/>
          <w:sz w:val="26"/>
          <w:szCs w:val="26"/>
        </w:rPr>
        <w:t>1 478,59</w:t>
      </w:r>
      <w:r w:rsidRPr="00171D43">
        <w:rPr>
          <w:rFonts w:ascii="Times New Roman" w:hAnsi="Times New Roman"/>
          <w:sz w:val="26"/>
          <w:szCs w:val="26"/>
        </w:rPr>
        <w:t xml:space="preserve"> млн.руб.;</w:t>
      </w:r>
    </w:p>
    <w:p w:rsidR="002A09B6" w:rsidRPr="00171D43" w:rsidRDefault="002A09B6" w:rsidP="009B2F6C">
      <w:pPr>
        <w:pStyle w:val="af5"/>
        <w:numPr>
          <w:ilvl w:val="0"/>
          <w:numId w:val="9"/>
        </w:numPr>
        <w:tabs>
          <w:tab w:val="left" w:pos="993"/>
        </w:tabs>
        <w:spacing w:after="0" w:line="240" w:lineRule="auto"/>
        <w:ind w:left="0" w:firstLine="709"/>
        <w:rPr>
          <w:rFonts w:ascii="Times New Roman" w:hAnsi="Times New Roman"/>
          <w:sz w:val="26"/>
          <w:szCs w:val="26"/>
        </w:rPr>
      </w:pPr>
      <w:r w:rsidRPr="00171D43">
        <w:rPr>
          <w:rFonts w:ascii="Times New Roman" w:hAnsi="Times New Roman"/>
          <w:sz w:val="26"/>
          <w:szCs w:val="26"/>
        </w:rPr>
        <w:t xml:space="preserve">за счет средств местного бюджета – </w:t>
      </w:r>
      <w:r>
        <w:rPr>
          <w:rFonts w:ascii="Times New Roman" w:hAnsi="Times New Roman"/>
          <w:sz w:val="26"/>
          <w:szCs w:val="26"/>
        </w:rPr>
        <w:t>1 953,84</w:t>
      </w:r>
      <w:r w:rsidRPr="00171D43">
        <w:rPr>
          <w:rFonts w:ascii="Times New Roman" w:hAnsi="Times New Roman"/>
          <w:sz w:val="26"/>
          <w:szCs w:val="26"/>
        </w:rPr>
        <w:t xml:space="preserve"> млн.руб.;</w:t>
      </w:r>
    </w:p>
    <w:p w:rsidR="002A09B6" w:rsidRPr="00171D43" w:rsidRDefault="002A09B6" w:rsidP="009B2F6C">
      <w:pPr>
        <w:pStyle w:val="af5"/>
        <w:numPr>
          <w:ilvl w:val="0"/>
          <w:numId w:val="9"/>
        </w:numPr>
        <w:tabs>
          <w:tab w:val="left" w:pos="993"/>
        </w:tabs>
        <w:spacing w:after="0" w:line="240" w:lineRule="auto"/>
        <w:ind w:left="0" w:firstLine="709"/>
        <w:rPr>
          <w:rFonts w:ascii="Times New Roman" w:hAnsi="Times New Roman"/>
          <w:sz w:val="26"/>
          <w:szCs w:val="26"/>
        </w:rPr>
      </w:pPr>
      <w:r w:rsidRPr="00171D43">
        <w:rPr>
          <w:rFonts w:ascii="Times New Roman" w:hAnsi="Times New Roman"/>
          <w:sz w:val="26"/>
          <w:szCs w:val="26"/>
        </w:rPr>
        <w:t>за счет внебюджетных средств – 157,6 млн.руб.</w:t>
      </w:r>
    </w:p>
    <w:p w:rsidR="002A09B6" w:rsidRPr="00424BA2" w:rsidRDefault="002A09B6" w:rsidP="002A09B6">
      <w:pPr>
        <w:ind w:firstLine="708"/>
        <w:rPr>
          <w:sz w:val="26"/>
          <w:szCs w:val="26"/>
        </w:rPr>
      </w:pPr>
      <w:r w:rsidRPr="00171D43">
        <w:rPr>
          <w:sz w:val="26"/>
          <w:szCs w:val="26"/>
        </w:rPr>
        <w:t>Информация об объемах бюджетных</w:t>
      </w:r>
      <w:r w:rsidRPr="00424BA2">
        <w:rPr>
          <w:sz w:val="26"/>
          <w:szCs w:val="26"/>
        </w:rPr>
        <w:t xml:space="preserve"> ассигнований на реализацию Указов Президента РФ представлена в таблице.</w:t>
      </w:r>
    </w:p>
    <w:p w:rsidR="002A09B6" w:rsidRPr="00424BA2" w:rsidRDefault="002A09B6" w:rsidP="002A09B6">
      <w:pPr>
        <w:shd w:val="clear" w:color="auto" w:fill="FFFFFF"/>
        <w:jc w:val="right"/>
        <w:rPr>
          <w:sz w:val="26"/>
          <w:szCs w:val="26"/>
        </w:rPr>
      </w:pPr>
      <w:r w:rsidRPr="0095704B">
        <w:rPr>
          <w:sz w:val="26"/>
          <w:szCs w:val="26"/>
        </w:rPr>
        <w:t>Таблица</w:t>
      </w:r>
      <w:r w:rsidR="0095704B" w:rsidRPr="0095704B">
        <w:rPr>
          <w:sz w:val="26"/>
          <w:szCs w:val="26"/>
        </w:rPr>
        <w:t xml:space="preserve"> 3</w:t>
      </w:r>
    </w:p>
    <w:p w:rsidR="0095704B" w:rsidRPr="0095704B" w:rsidRDefault="0095704B" w:rsidP="002A09B6">
      <w:pPr>
        <w:jc w:val="center"/>
        <w:rPr>
          <w:sz w:val="6"/>
          <w:szCs w:val="6"/>
        </w:rPr>
      </w:pPr>
    </w:p>
    <w:p w:rsidR="002A09B6" w:rsidRPr="00424BA2" w:rsidRDefault="002A09B6" w:rsidP="002A09B6">
      <w:pPr>
        <w:jc w:val="center"/>
        <w:rPr>
          <w:sz w:val="26"/>
          <w:szCs w:val="26"/>
        </w:rPr>
      </w:pPr>
      <w:r w:rsidRPr="00424BA2">
        <w:rPr>
          <w:sz w:val="26"/>
          <w:szCs w:val="26"/>
        </w:rPr>
        <w:t>Объем бюджетных ассигнований на реализацию Указов Президента РФ</w:t>
      </w:r>
    </w:p>
    <w:p w:rsidR="002A09B6" w:rsidRPr="00424BA2" w:rsidRDefault="002A09B6" w:rsidP="002A09B6">
      <w:pPr>
        <w:jc w:val="center"/>
        <w:rPr>
          <w:sz w:val="26"/>
          <w:szCs w:val="26"/>
        </w:rPr>
      </w:pPr>
      <w:r w:rsidRPr="00424BA2">
        <w:rPr>
          <w:sz w:val="26"/>
          <w:szCs w:val="26"/>
        </w:rPr>
        <w:t>(с учетом средств, поступающих из краевого бюджет</w:t>
      </w:r>
      <w:r>
        <w:rPr>
          <w:sz w:val="26"/>
          <w:szCs w:val="26"/>
        </w:rPr>
        <w:t>а</w:t>
      </w:r>
      <w:r w:rsidRPr="00424BA2">
        <w:rPr>
          <w:sz w:val="26"/>
          <w:szCs w:val="26"/>
        </w:rPr>
        <w:t xml:space="preserve"> на реализацию 4</w:t>
      </w:r>
      <w:r>
        <w:rPr>
          <w:sz w:val="26"/>
          <w:szCs w:val="26"/>
        </w:rPr>
        <w:t>−</w:t>
      </w:r>
      <w:r w:rsidRPr="00424BA2">
        <w:rPr>
          <w:sz w:val="26"/>
          <w:szCs w:val="26"/>
        </w:rPr>
        <w:t>стороннего соглашения)</w:t>
      </w:r>
    </w:p>
    <w:p w:rsidR="002A09B6" w:rsidRPr="0095704B" w:rsidRDefault="002A09B6" w:rsidP="002A09B6">
      <w:pPr>
        <w:jc w:val="center"/>
        <w:rPr>
          <w:sz w:val="6"/>
          <w:szCs w:val="6"/>
        </w:rPr>
      </w:pPr>
    </w:p>
    <w:tbl>
      <w:tblPr>
        <w:tblW w:w="9931" w:type="dxa"/>
        <w:tblInd w:w="96" w:type="dxa"/>
        <w:tblLook w:val="04A0" w:firstRow="1" w:lastRow="0" w:firstColumn="1" w:lastColumn="0" w:noHBand="0" w:noVBand="1"/>
      </w:tblPr>
      <w:tblGrid>
        <w:gridCol w:w="636"/>
        <w:gridCol w:w="5755"/>
        <w:gridCol w:w="1180"/>
        <w:gridCol w:w="1180"/>
        <w:gridCol w:w="1180"/>
      </w:tblGrid>
      <w:tr w:rsidR="002A09B6" w:rsidRPr="00A94062" w:rsidTr="00B5757F">
        <w:trPr>
          <w:trHeight w:val="330"/>
          <w:tblHeader/>
        </w:trPr>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п/п</w:t>
            </w:r>
          </w:p>
        </w:tc>
        <w:tc>
          <w:tcPr>
            <w:tcW w:w="57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Наименование Указа</w:t>
            </w:r>
          </w:p>
        </w:tc>
        <w:tc>
          <w:tcPr>
            <w:tcW w:w="3540" w:type="dxa"/>
            <w:gridSpan w:val="3"/>
            <w:tcBorders>
              <w:top w:val="single" w:sz="4" w:space="0" w:color="auto"/>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Объем средств, млн. рублей</w:t>
            </w:r>
          </w:p>
        </w:tc>
      </w:tr>
      <w:tr w:rsidR="002A09B6" w:rsidRPr="00A94062" w:rsidTr="00B5757F">
        <w:trPr>
          <w:trHeight w:val="222"/>
          <w:tblHead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2A09B6" w:rsidRPr="00A94062" w:rsidRDefault="002A09B6" w:rsidP="00D949F7">
            <w:pPr>
              <w:jc w:val="left"/>
              <w:rPr>
                <w:color w:val="000000"/>
                <w:sz w:val="24"/>
              </w:rPr>
            </w:pPr>
          </w:p>
        </w:tc>
        <w:tc>
          <w:tcPr>
            <w:tcW w:w="5755" w:type="dxa"/>
            <w:vMerge/>
            <w:tcBorders>
              <w:top w:val="single" w:sz="4" w:space="0" w:color="auto"/>
              <w:left w:val="single" w:sz="4" w:space="0" w:color="auto"/>
              <w:bottom w:val="single" w:sz="4" w:space="0" w:color="000000"/>
              <w:right w:val="single" w:sz="4" w:space="0" w:color="auto"/>
            </w:tcBorders>
            <w:vAlign w:val="center"/>
            <w:hideMark/>
          </w:tcPr>
          <w:p w:rsidR="002A09B6" w:rsidRPr="00A94062" w:rsidRDefault="002A09B6" w:rsidP="00D949F7">
            <w:pPr>
              <w:jc w:val="left"/>
              <w:rPr>
                <w:color w:val="000000"/>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201</w:t>
            </w:r>
            <w:r>
              <w:rPr>
                <w:color w:val="000000"/>
                <w:sz w:val="24"/>
              </w:rPr>
              <w:t>6</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201</w:t>
            </w:r>
            <w:r>
              <w:rPr>
                <w:color w:val="000000"/>
                <w:sz w:val="24"/>
              </w:rPr>
              <w:t>7</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201</w:t>
            </w:r>
            <w:r>
              <w:rPr>
                <w:color w:val="000000"/>
                <w:sz w:val="24"/>
              </w:rPr>
              <w:t>8</w:t>
            </w:r>
          </w:p>
        </w:tc>
      </w:tr>
      <w:tr w:rsidR="002A09B6" w:rsidRPr="00A94062" w:rsidTr="00B5757F">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1</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left"/>
              <w:rPr>
                <w:b/>
                <w:bCs/>
                <w:sz w:val="24"/>
              </w:rPr>
            </w:pPr>
            <w:r>
              <w:rPr>
                <w:b/>
                <w:bCs/>
                <w:sz w:val="24"/>
              </w:rPr>
              <w:t>Указ Президента РФ от 07.05.</w:t>
            </w:r>
            <w:r w:rsidRPr="00747CA2">
              <w:rPr>
                <w:b/>
                <w:bCs/>
                <w:sz w:val="24"/>
              </w:rPr>
              <w:t xml:space="preserve">2012 № 597 </w:t>
            </w:r>
            <w:r>
              <w:rPr>
                <w:b/>
                <w:bCs/>
                <w:sz w:val="24"/>
              </w:rPr>
              <w:t>«</w:t>
            </w:r>
            <w:r w:rsidRPr="00747CA2">
              <w:rPr>
                <w:b/>
                <w:bCs/>
                <w:sz w:val="24"/>
              </w:rPr>
              <w:t>О мероприятиях по реализации государственной социальной политики</w:t>
            </w:r>
            <w:r>
              <w:rPr>
                <w:b/>
                <w:bCs/>
                <w:sz w:val="24"/>
              </w:rPr>
              <w:t>»</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sz w:val="24"/>
              </w:rPr>
            </w:pPr>
            <w:r w:rsidRPr="00747CA2">
              <w:rPr>
                <w:b/>
                <w:sz w:val="24"/>
              </w:rPr>
              <w:t>96,80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sz w:val="24"/>
              </w:rPr>
            </w:pPr>
            <w:r w:rsidRPr="00747CA2">
              <w:rPr>
                <w:b/>
                <w:sz w:val="24"/>
              </w:rPr>
              <w:t>96,80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sz w:val="24"/>
              </w:rPr>
            </w:pPr>
            <w:r w:rsidRPr="00747CA2">
              <w:rPr>
                <w:b/>
                <w:sz w:val="24"/>
              </w:rPr>
              <w:t>96,80</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left"/>
              <w:rPr>
                <w:sz w:val="24"/>
              </w:rPr>
            </w:pPr>
            <w:r w:rsidRPr="00747CA2">
              <w:rPr>
                <w:sz w:val="24"/>
              </w:rPr>
              <w:t>повышение заработной платы (местный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bCs/>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bCs/>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bCs/>
                <w:sz w:val="24"/>
              </w:rPr>
            </w:pP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ind w:firstLineChars="100" w:firstLine="240"/>
              <w:jc w:val="left"/>
              <w:rPr>
                <w:i/>
                <w:iCs/>
                <w:sz w:val="24"/>
              </w:rPr>
            </w:pPr>
            <w:r w:rsidRPr="00747CA2">
              <w:rPr>
                <w:i/>
                <w:iCs/>
                <w:sz w:val="24"/>
              </w:rPr>
              <w:t xml:space="preserve">работников учреждений культуры </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96,80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96,80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96,80</w:t>
            </w:r>
          </w:p>
        </w:tc>
      </w:tr>
      <w:tr w:rsidR="002A09B6" w:rsidRPr="00A94062" w:rsidTr="00B5757F">
        <w:trPr>
          <w:trHeight w:val="294"/>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2</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left"/>
              <w:rPr>
                <w:b/>
                <w:bCs/>
                <w:sz w:val="24"/>
              </w:rPr>
            </w:pPr>
            <w:r w:rsidRPr="00747CA2">
              <w:rPr>
                <w:b/>
                <w:bCs/>
                <w:sz w:val="24"/>
              </w:rPr>
              <w:t xml:space="preserve">Указ Президента РФ от </w:t>
            </w:r>
            <w:r>
              <w:rPr>
                <w:b/>
                <w:bCs/>
                <w:sz w:val="24"/>
              </w:rPr>
              <w:t>0</w:t>
            </w:r>
            <w:r w:rsidRPr="00747CA2">
              <w:rPr>
                <w:b/>
                <w:bCs/>
                <w:sz w:val="24"/>
              </w:rPr>
              <w:t>1</w:t>
            </w:r>
            <w:r>
              <w:rPr>
                <w:b/>
                <w:bCs/>
                <w:sz w:val="24"/>
              </w:rPr>
              <w:t>.06.</w:t>
            </w:r>
            <w:r w:rsidRPr="00747CA2">
              <w:rPr>
                <w:b/>
                <w:bCs/>
                <w:sz w:val="24"/>
              </w:rPr>
              <w:t xml:space="preserve">2012 № 761 </w:t>
            </w:r>
            <w:r>
              <w:rPr>
                <w:b/>
                <w:bCs/>
                <w:sz w:val="24"/>
              </w:rPr>
              <w:t>«</w:t>
            </w:r>
            <w:r w:rsidRPr="00747CA2">
              <w:rPr>
                <w:b/>
                <w:bCs/>
                <w:sz w:val="24"/>
              </w:rPr>
              <w:t>О Национальной стратегии действий в интересах детей на 2012 - 2017 годы</w:t>
            </w:r>
            <w:r>
              <w:rPr>
                <w:b/>
                <w:bCs/>
                <w:sz w:val="24"/>
              </w:rPr>
              <w:t>»</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bCs/>
                <w:sz w:val="24"/>
              </w:rPr>
            </w:pPr>
            <w:r w:rsidRPr="00747CA2">
              <w:rPr>
                <w:b/>
                <w:bCs/>
                <w:sz w:val="24"/>
              </w:rPr>
              <w:t>301,40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bCs/>
                <w:sz w:val="24"/>
              </w:rPr>
            </w:pPr>
            <w:r w:rsidRPr="00747CA2">
              <w:rPr>
                <w:b/>
                <w:bCs/>
                <w:sz w:val="24"/>
              </w:rPr>
              <w:t>301,40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b/>
                <w:bCs/>
                <w:sz w:val="24"/>
              </w:rPr>
            </w:pPr>
            <w:r w:rsidRPr="00747CA2">
              <w:rPr>
                <w:b/>
                <w:bCs/>
                <w:sz w:val="24"/>
              </w:rPr>
              <w:t>301,40</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left"/>
              <w:rPr>
                <w:sz w:val="24"/>
              </w:rPr>
            </w:pPr>
            <w:r w:rsidRPr="00747CA2">
              <w:rPr>
                <w:sz w:val="24"/>
              </w:rPr>
              <w:t>повышение заработной платы (местный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p>
        </w:tc>
      </w:tr>
      <w:tr w:rsidR="002A09B6" w:rsidRPr="00A94062" w:rsidTr="00B5757F">
        <w:trPr>
          <w:trHeight w:val="6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ind w:firstLine="261"/>
              <w:jc w:val="left"/>
              <w:rPr>
                <w:i/>
                <w:iCs/>
                <w:sz w:val="24"/>
              </w:rPr>
            </w:pPr>
            <w:r w:rsidRPr="00747CA2">
              <w:rPr>
                <w:i/>
                <w:iCs/>
                <w:sz w:val="24"/>
              </w:rPr>
              <w:t>педагогических работников учреждений дополнительного образования отрасли образования</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112,60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112,60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112,60</w:t>
            </w:r>
          </w:p>
        </w:tc>
      </w:tr>
      <w:tr w:rsidR="002A09B6" w:rsidRPr="00A94062" w:rsidTr="00B5757F">
        <w:trPr>
          <w:trHeight w:val="55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ind w:firstLine="261"/>
              <w:jc w:val="left"/>
              <w:rPr>
                <w:i/>
                <w:iCs/>
                <w:sz w:val="24"/>
              </w:rPr>
            </w:pPr>
            <w:r w:rsidRPr="00747CA2">
              <w:rPr>
                <w:i/>
                <w:iCs/>
                <w:sz w:val="24"/>
              </w:rPr>
              <w:t>педагогических работников учреждений дополнительного образования отрасли культуры</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95,20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95,20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95,20</w:t>
            </w:r>
          </w:p>
        </w:tc>
      </w:tr>
      <w:tr w:rsidR="002A09B6" w:rsidRPr="00A94062" w:rsidTr="00B5757F">
        <w:trPr>
          <w:trHeight w:val="57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ind w:firstLine="261"/>
              <w:jc w:val="left"/>
              <w:rPr>
                <w:i/>
                <w:iCs/>
                <w:sz w:val="24"/>
              </w:rPr>
            </w:pPr>
            <w:r w:rsidRPr="00747CA2">
              <w:rPr>
                <w:i/>
                <w:iCs/>
                <w:sz w:val="24"/>
              </w:rPr>
              <w:t>педагогических работников учреждений дополнительного образования отрасли спорта</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93,60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93,60</w:t>
            </w:r>
          </w:p>
        </w:tc>
        <w:tc>
          <w:tcPr>
            <w:tcW w:w="1180" w:type="dxa"/>
            <w:tcBorders>
              <w:top w:val="nil"/>
              <w:left w:val="nil"/>
              <w:bottom w:val="single" w:sz="4" w:space="0" w:color="auto"/>
              <w:right w:val="single" w:sz="4" w:space="0" w:color="auto"/>
            </w:tcBorders>
            <w:shd w:val="clear" w:color="auto" w:fill="auto"/>
            <w:vAlign w:val="center"/>
            <w:hideMark/>
          </w:tcPr>
          <w:p w:rsidR="002A09B6" w:rsidRPr="00747CA2" w:rsidRDefault="002A09B6" w:rsidP="00D949F7">
            <w:pPr>
              <w:jc w:val="center"/>
              <w:rPr>
                <w:sz w:val="24"/>
              </w:rPr>
            </w:pPr>
            <w:r w:rsidRPr="00747CA2">
              <w:rPr>
                <w:sz w:val="24"/>
              </w:rPr>
              <w:t>93,60</w:t>
            </w:r>
          </w:p>
        </w:tc>
      </w:tr>
      <w:tr w:rsidR="002A09B6" w:rsidRPr="00A94062" w:rsidTr="00B5757F">
        <w:trPr>
          <w:trHeight w:val="89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3</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b/>
                <w:bCs/>
                <w:color w:val="000000"/>
                <w:sz w:val="24"/>
              </w:rPr>
            </w:pPr>
            <w:r w:rsidRPr="00A94062">
              <w:rPr>
                <w:b/>
                <w:bCs/>
                <w:color w:val="000000"/>
                <w:sz w:val="24"/>
              </w:rPr>
              <w:t xml:space="preserve"> Указ Президента РФ от 07.05.2012 №599</w:t>
            </w:r>
            <w:r w:rsidRPr="00A94062">
              <w:rPr>
                <w:b/>
                <w:bCs/>
                <w:color w:val="000000"/>
                <w:sz w:val="24"/>
              </w:rPr>
              <w:br/>
            </w:r>
            <w:r>
              <w:rPr>
                <w:b/>
                <w:bCs/>
                <w:color w:val="000000"/>
                <w:sz w:val="24"/>
              </w:rPr>
              <w:t>«</w:t>
            </w:r>
            <w:r w:rsidRPr="00A94062">
              <w:rPr>
                <w:b/>
                <w:bCs/>
                <w:color w:val="000000"/>
                <w:sz w:val="24"/>
              </w:rPr>
              <w:t>О мерах по реализации государственной политики в области образования и науки</w:t>
            </w:r>
            <w:r>
              <w:rPr>
                <w:b/>
                <w:bCs/>
                <w:color w:val="000000"/>
                <w:sz w:val="24"/>
              </w:rPr>
              <w:t>»</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Pr>
                <w:b/>
                <w:bCs/>
                <w:color w:val="000000"/>
                <w:sz w:val="24"/>
              </w:rPr>
              <w:t>147,28</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Pr>
                <w:b/>
                <w:bCs/>
                <w:color w:val="000000"/>
                <w:sz w:val="24"/>
              </w:rPr>
              <w:t>278,03</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Pr>
                <w:b/>
                <w:bCs/>
                <w:color w:val="000000"/>
                <w:sz w:val="24"/>
              </w:rPr>
              <w:t>209,69</w:t>
            </w:r>
          </w:p>
        </w:tc>
      </w:tr>
      <w:tr w:rsidR="002A09B6" w:rsidRPr="00A94062" w:rsidTr="00B5757F">
        <w:trPr>
          <w:trHeight w:val="69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b/>
                <w:bCs/>
                <w:i/>
                <w:iCs/>
                <w:color w:val="000000"/>
                <w:sz w:val="24"/>
              </w:rPr>
            </w:pPr>
            <w:r w:rsidRPr="00A94062">
              <w:rPr>
                <w:b/>
                <w:bCs/>
                <w:i/>
                <w:iCs/>
                <w:color w:val="000000"/>
                <w:sz w:val="24"/>
              </w:rPr>
              <w:t xml:space="preserve">обеспечение доступности дошкольного образования </w:t>
            </w:r>
            <w:r w:rsidRPr="00A94062">
              <w:rPr>
                <w:b/>
                <w:bCs/>
                <w:i/>
                <w:iCs/>
                <w:color w:val="000000"/>
                <w:sz w:val="24"/>
              </w:rPr>
              <w:br/>
              <w:t>(средства местного бюджета)</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 </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3.1</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Pr>
                <w:sz w:val="24"/>
              </w:rPr>
              <w:t>Реконструкция здания МБДОУ «</w:t>
            </w:r>
            <w:r w:rsidRPr="00A94062">
              <w:rPr>
                <w:sz w:val="24"/>
              </w:rPr>
              <w:t>Детский сад №69</w:t>
            </w:r>
            <w:r>
              <w:rPr>
                <w:sz w:val="24"/>
              </w:rPr>
              <w:t>»</w:t>
            </w:r>
            <w:r w:rsidRPr="00A94062">
              <w:rPr>
                <w:sz w:val="24"/>
              </w:rPr>
              <w:t xml:space="preserve"> район Талнах, ул. Бауманская, 21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Pr>
                <w:color w:val="000000"/>
                <w:sz w:val="24"/>
              </w:rPr>
              <w:t>10,00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Pr>
                <w:color w:val="000000"/>
                <w:sz w:val="24"/>
              </w:rPr>
              <w:t>120,00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Pr>
                <w:color w:val="000000"/>
                <w:sz w:val="24"/>
              </w:rPr>
              <w:t>77,55</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3.2</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 xml:space="preserve">Реконструкция здания для размещения дошкольного образовательного учреждения, район Центральный, ул. Московская, 18 </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125,02</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83,03</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3.3</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Строительство дошкольного образовательного учреждения, район Центральный, ул. Кирова 13</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 </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25,00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50,00</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Pr>
                <w:color w:val="000000"/>
                <w:sz w:val="24"/>
              </w:rPr>
              <w:lastRenderedPageBreak/>
              <w:t>3.4</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sz w:val="24"/>
              </w:rPr>
            </w:pPr>
            <w:r>
              <w:rPr>
                <w:sz w:val="24"/>
              </w:rPr>
              <w:t xml:space="preserve">Организация 6-ти дошкольных групп </w:t>
            </w:r>
            <w:r w:rsidRPr="00A94062">
              <w:rPr>
                <w:color w:val="000000"/>
                <w:sz w:val="24"/>
              </w:rPr>
              <w:t>в школе №41, корпус 2 (</w:t>
            </w:r>
            <w:r>
              <w:rPr>
                <w:color w:val="000000"/>
                <w:sz w:val="24"/>
              </w:rPr>
              <w:t>реконструкция объекта</w:t>
            </w:r>
            <w:r w:rsidRPr="00A94062">
              <w:rPr>
                <w:color w:val="000000"/>
                <w:sz w:val="24"/>
              </w:rPr>
              <w:t>)</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12,26</w:t>
            </w:r>
          </w:p>
        </w:tc>
        <w:tc>
          <w:tcPr>
            <w:tcW w:w="1180" w:type="dxa"/>
            <w:tcBorders>
              <w:top w:val="nil"/>
              <w:left w:val="nil"/>
              <w:bottom w:val="single" w:sz="4" w:space="0" w:color="auto"/>
              <w:right w:val="single" w:sz="4" w:space="0" w:color="auto"/>
            </w:tcBorders>
            <w:shd w:val="clear" w:color="auto" w:fill="auto"/>
            <w:vAlign w:val="center"/>
          </w:tcPr>
          <w:p w:rsidR="002A09B6" w:rsidRDefault="002A09B6" w:rsidP="00D949F7">
            <w:pPr>
              <w:jc w:val="center"/>
              <w:rPr>
                <w:sz w:val="24"/>
              </w:rPr>
            </w:pPr>
            <w:r>
              <w:rPr>
                <w:sz w:val="24"/>
              </w:rPr>
              <w:t>50,00</w:t>
            </w:r>
          </w:p>
        </w:tc>
        <w:tc>
          <w:tcPr>
            <w:tcW w:w="1180" w:type="dxa"/>
            <w:tcBorders>
              <w:top w:val="nil"/>
              <w:left w:val="nil"/>
              <w:bottom w:val="single" w:sz="4" w:space="0" w:color="auto"/>
              <w:right w:val="single" w:sz="4" w:space="0" w:color="auto"/>
            </w:tcBorders>
            <w:shd w:val="clear" w:color="auto" w:fill="auto"/>
            <w:vAlign w:val="center"/>
          </w:tcPr>
          <w:p w:rsidR="002A09B6" w:rsidRDefault="002A09B6" w:rsidP="00D949F7">
            <w:pPr>
              <w:jc w:val="center"/>
              <w:rPr>
                <w:sz w:val="24"/>
              </w:rPr>
            </w:pPr>
            <w:r>
              <w:rPr>
                <w:sz w:val="24"/>
              </w:rPr>
              <w:t>82,14</w:t>
            </w:r>
          </w:p>
        </w:tc>
      </w:tr>
      <w:tr w:rsidR="002A09B6" w:rsidRPr="00A94062" w:rsidTr="00B5757F">
        <w:trPr>
          <w:trHeight w:val="132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4</w:t>
            </w: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 xml:space="preserve"> Указ Президента РФ от 07.05.2012 №600</w:t>
            </w:r>
            <w:r w:rsidRPr="00AD62C9">
              <w:rPr>
                <w:b/>
                <w:bCs/>
                <w:color w:val="000000"/>
                <w:sz w:val="24"/>
              </w:rPr>
              <w:br/>
            </w:r>
            <w:r>
              <w:rPr>
                <w:b/>
                <w:bCs/>
                <w:color w:val="000000"/>
                <w:sz w:val="24"/>
              </w:rPr>
              <w:t>«</w:t>
            </w:r>
            <w:r w:rsidRPr="00AD62C9">
              <w:rPr>
                <w:b/>
                <w:bCs/>
                <w:color w:val="000000"/>
                <w:sz w:val="24"/>
              </w:rPr>
              <w:t>О мерах по обеспечению граждан Российской Федерации доступным и комфортным жильем и повышению качества жилищно-коммунальных услуг</w:t>
            </w:r>
            <w:r>
              <w:rPr>
                <w:b/>
                <w:bCs/>
                <w:color w:val="000000"/>
                <w:sz w:val="24"/>
              </w:rPr>
              <w:t>»</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b/>
                <w:bCs/>
                <w:color w:val="000000"/>
                <w:sz w:val="24"/>
              </w:rPr>
            </w:pPr>
            <w:r>
              <w:rPr>
                <w:b/>
                <w:bCs/>
                <w:color w:val="000000"/>
                <w:sz w:val="24"/>
              </w:rPr>
              <w:t>1 206,84</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b/>
                <w:bCs/>
                <w:color w:val="000000"/>
                <w:sz w:val="24"/>
              </w:rPr>
            </w:pPr>
            <w:r>
              <w:rPr>
                <w:b/>
                <w:bCs/>
                <w:color w:val="000000"/>
                <w:sz w:val="24"/>
              </w:rPr>
              <w:t>1 046,08</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Pr>
                <w:b/>
                <w:bCs/>
                <w:color w:val="000000"/>
                <w:sz w:val="24"/>
              </w:rPr>
              <w:t>1 259,84</w:t>
            </w:r>
          </w:p>
        </w:tc>
      </w:tr>
      <w:tr w:rsidR="002A09B6" w:rsidRPr="00A94062" w:rsidTr="00B5757F">
        <w:trPr>
          <w:trHeight w:val="507"/>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i/>
                <w:iCs/>
                <w:color w:val="000000"/>
                <w:sz w:val="24"/>
              </w:rPr>
            </w:pPr>
            <w:r w:rsidRPr="00AD62C9">
              <w:rPr>
                <w:b/>
                <w:bCs/>
                <w:i/>
                <w:iCs/>
                <w:color w:val="000000"/>
                <w:sz w:val="24"/>
              </w:rPr>
              <w:t xml:space="preserve"> улучшение жилищных условий граждан, повышение доступности жилья и качества жилищно-коммунальных услуг</w:t>
            </w:r>
          </w:p>
        </w:tc>
        <w:tc>
          <w:tcPr>
            <w:tcW w:w="1180"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center"/>
              <w:rPr>
                <w:b/>
                <w:bCs/>
                <w:color w:val="000000"/>
                <w:sz w:val="24"/>
              </w:rPr>
            </w:pPr>
            <w:r w:rsidRPr="00AD62C9">
              <w:rPr>
                <w:b/>
                <w:bCs/>
                <w:color w:val="000000"/>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center"/>
              <w:rPr>
                <w:b/>
                <w:bCs/>
                <w:color w:val="000000"/>
                <w:sz w:val="24"/>
              </w:rPr>
            </w:pPr>
            <w:r w:rsidRPr="00AD62C9">
              <w:rPr>
                <w:b/>
                <w:bCs/>
                <w:color w:val="000000"/>
                <w:sz w:val="24"/>
              </w:rPr>
              <w:t> </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b/>
                <w:bCs/>
                <w:color w:val="000000"/>
                <w:sz w:val="24"/>
              </w:rPr>
            </w:pPr>
            <w:r w:rsidRPr="00A94062">
              <w:rPr>
                <w:b/>
                <w:bCs/>
                <w:color w:val="000000"/>
                <w:sz w:val="24"/>
              </w:rPr>
              <w:t> </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4.1</w:t>
            </w: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sz w:val="24"/>
              </w:rPr>
            </w:pPr>
            <w:r w:rsidRPr="00AD62C9">
              <w:rPr>
                <w:sz w:val="24"/>
              </w:rPr>
              <w:t>Ремонт квартир под переселение из аварийного и ветхого жилищного фонда (в рамках 4−стороннего соглашения)</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sz w:val="24"/>
              </w:rPr>
            </w:pPr>
            <w:r>
              <w:rPr>
                <w:sz w:val="24"/>
              </w:rPr>
              <w:t>107,04</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sz w:val="24"/>
              </w:rPr>
            </w:pPr>
            <w:r>
              <w:rPr>
                <w:sz w:val="24"/>
              </w:rPr>
              <w:t>112,40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118,02</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i/>
                <w:iCs/>
                <w:sz w:val="24"/>
              </w:rPr>
            </w:pPr>
            <w:r w:rsidRPr="00AD62C9">
              <w:rPr>
                <w:i/>
                <w:iCs/>
                <w:sz w:val="24"/>
              </w:rPr>
              <w:t xml:space="preserve"> − краевой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106,94</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112,29</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117,90</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0,10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0,11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0,12</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sidRPr="00A94062">
              <w:rPr>
                <w:color w:val="000000"/>
                <w:sz w:val="24"/>
              </w:rPr>
              <w:t>4.2</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Pr>
                <w:sz w:val="24"/>
              </w:rPr>
              <w:t xml:space="preserve">Ремонт муниципальных квартир в многоквартирных домах </w:t>
            </w:r>
            <w:r w:rsidRPr="00A94062">
              <w:rPr>
                <w:sz w:val="24"/>
              </w:rPr>
              <w:t>(местный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153,93</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71,00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71,00</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Pr>
                <w:color w:val="000000"/>
                <w:sz w:val="24"/>
              </w:rPr>
              <w:t>4.3</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sz w:val="24"/>
              </w:rPr>
            </w:pPr>
            <w:r w:rsidRPr="00364340">
              <w:rPr>
                <w:sz w:val="24"/>
              </w:rPr>
              <w:t>Капитальный ремонт общего имущества многоквартирных домов</w:t>
            </w:r>
            <w:r>
              <w:rPr>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326,43</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224,05</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211,63</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4.4</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Выполнение работ по комплексному капитальному ремонту многоквартирных домов (в рамках 4</w:t>
            </w:r>
            <w:r>
              <w:rPr>
                <w:sz w:val="24"/>
              </w:rPr>
              <w:t>−</w:t>
            </w:r>
            <w:r w:rsidRPr="00A94062">
              <w:rPr>
                <w:sz w:val="24"/>
              </w:rPr>
              <w:t>стороннего соглашения)</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133,36</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 </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краевой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133,23</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i/>
                <w:iCs/>
                <w:sz w:val="24"/>
              </w:rPr>
            </w:pPr>
            <w:r w:rsidRPr="00A94062">
              <w:rPr>
                <w:i/>
                <w:iCs/>
                <w:sz w:val="24"/>
              </w:rPr>
              <w:t> </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0,13</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i/>
                <w:iCs/>
                <w:sz w:val="24"/>
              </w:rPr>
            </w:pPr>
            <w:r w:rsidRPr="00A94062">
              <w:rPr>
                <w:i/>
                <w:iCs/>
                <w:sz w:val="24"/>
              </w:rPr>
              <w:t> </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4.5</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Сохранение устойчивости зданий перспективного жилищного фонда (в рамках 4</w:t>
            </w:r>
            <w:r>
              <w:rPr>
                <w:sz w:val="24"/>
              </w:rPr>
              <w:t>−</w:t>
            </w:r>
            <w:r w:rsidRPr="00A94062">
              <w:rPr>
                <w:sz w:val="24"/>
              </w:rPr>
              <w:t>стороннего соглашения)</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sz w:val="24"/>
              </w:rPr>
            </w:pPr>
            <w:r>
              <w:rPr>
                <w:sz w:val="24"/>
              </w:rPr>
              <w:t>289,63</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sz w:val="24"/>
              </w:rPr>
            </w:pPr>
            <w:r>
              <w:rPr>
                <w:sz w:val="24"/>
              </w:rPr>
              <w:t>448,59</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639,00</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краевой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289,34</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448,14</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638,36</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0,29</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i/>
                <w:iCs/>
                <w:sz w:val="24"/>
              </w:rPr>
            </w:pPr>
            <w:r>
              <w:rPr>
                <w:i/>
                <w:iCs/>
                <w:sz w:val="24"/>
              </w:rPr>
              <w:t>0,45</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0,64</w:t>
            </w:r>
          </w:p>
        </w:tc>
      </w:tr>
      <w:tr w:rsidR="002A09B6" w:rsidRPr="00A94062" w:rsidTr="00B5757F">
        <w:trPr>
          <w:trHeight w:val="40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4.6</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Снос аварийных и ветхих строений (в рамках 4</w:t>
            </w:r>
            <w:r>
              <w:rPr>
                <w:sz w:val="24"/>
              </w:rPr>
              <w:t>−</w:t>
            </w:r>
            <w:r w:rsidRPr="00A94062">
              <w:rPr>
                <w:sz w:val="24"/>
              </w:rPr>
              <w:t>стороннего соглашения)</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21,51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19,59</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42,37</w:t>
            </w:r>
          </w:p>
        </w:tc>
      </w:tr>
      <w:tr w:rsidR="002A09B6" w:rsidRPr="00A94062" w:rsidTr="00B5757F">
        <w:trPr>
          <w:trHeight w:val="21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краевой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21,49</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19,57</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42,33</w:t>
            </w:r>
          </w:p>
        </w:tc>
      </w:tr>
      <w:tr w:rsidR="002A09B6" w:rsidRPr="00A94062" w:rsidTr="00B5757F">
        <w:trPr>
          <w:trHeight w:val="76"/>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0,02</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0,02</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0,04</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4.7</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Мероприятия по модернизации объектов коммунальной инфраструктуры (в рамках 4</w:t>
            </w:r>
            <w:r>
              <w:rPr>
                <w:sz w:val="24"/>
              </w:rPr>
              <w:t>−</w:t>
            </w:r>
            <w:r w:rsidRPr="00A94062">
              <w:rPr>
                <w:sz w:val="24"/>
              </w:rPr>
              <w:t>стороннего соглашения)</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128,91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128,91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128,94</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краевой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50,0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50,0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50,0</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0,11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0,11</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0,14</w:t>
            </w:r>
          </w:p>
        </w:tc>
      </w:tr>
      <w:tr w:rsidR="002A09B6" w:rsidRPr="00A94062" w:rsidTr="00B5757F">
        <w:trPr>
          <w:trHeight w:val="3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i/>
                <w:iCs/>
                <w:color w:val="000000"/>
                <w:sz w:val="24"/>
              </w:rPr>
            </w:pPr>
            <w:r w:rsidRPr="00A94062">
              <w:rPr>
                <w:i/>
                <w:iCs/>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i/>
                <w:iCs/>
                <w:sz w:val="24"/>
              </w:rPr>
            </w:pPr>
            <w:r w:rsidRPr="00A94062">
              <w:rPr>
                <w:i/>
                <w:iCs/>
                <w:sz w:val="24"/>
              </w:rPr>
              <w:t xml:space="preserve"> </w:t>
            </w:r>
            <w:r>
              <w:rPr>
                <w:i/>
                <w:iCs/>
                <w:sz w:val="24"/>
              </w:rPr>
              <w:t>−</w:t>
            </w:r>
            <w:r w:rsidRPr="00A94062">
              <w:rPr>
                <w:i/>
                <w:iCs/>
                <w:sz w:val="24"/>
              </w:rPr>
              <w:t xml:space="preserve"> внебюджетные источники</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78,80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78,80</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i/>
                <w:iCs/>
                <w:sz w:val="24"/>
              </w:rPr>
            </w:pPr>
            <w:r>
              <w:rPr>
                <w:i/>
                <w:iCs/>
                <w:sz w:val="24"/>
              </w:rPr>
              <w:t>78,80</w:t>
            </w:r>
          </w:p>
        </w:tc>
      </w:tr>
      <w:tr w:rsidR="002A09B6" w:rsidRPr="00A94062" w:rsidTr="00B5757F">
        <w:trPr>
          <w:trHeight w:val="471"/>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4.8</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2A7F47">
              <w:rPr>
                <w:sz w:val="24"/>
              </w:rPr>
              <w:t>Возмещение за изымаемое жилое помещение</w:t>
            </w:r>
            <w:r>
              <w:rPr>
                <w:sz w:val="24"/>
              </w:rPr>
              <w:t xml:space="preserve"> и</w:t>
            </w:r>
            <w:r w:rsidRPr="002A7F47">
              <w:rPr>
                <w:sz w:val="24"/>
              </w:rPr>
              <w:t xml:space="preserve"> выплата разницы в рыночной стоимости собственникам жилых помещений, расположенных в многоквартирных домах, признанных в установленном порядке,</w:t>
            </w:r>
            <w:r>
              <w:rPr>
                <w:sz w:val="24"/>
              </w:rPr>
              <w:t xml:space="preserve"> аварийными и подлежащими сносу</w:t>
            </w:r>
            <w:r w:rsidRPr="00A94062">
              <w:rPr>
                <w:sz w:val="24"/>
              </w:rPr>
              <w:t xml:space="preserve">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7,28</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7,28</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7,28</w:t>
            </w:r>
          </w:p>
        </w:tc>
      </w:tr>
      <w:tr w:rsidR="002A09B6" w:rsidRPr="00A94062" w:rsidTr="00B5757F">
        <w:trPr>
          <w:trHeight w:val="126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lastRenderedPageBreak/>
              <w:t>4.9</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Предоставление единовременных выплат на ремонт жилых помещений по договорам социального найма и договорам найма служебных жилых помещений муниципального жилищного фонда (местный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23,40</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23,40</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23,40</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4.10</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Разработка проектов планировки территорий и межевания земельного участка для жилищного строительства (местный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2A09B6" w:rsidRPr="003B4975" w:rsidRDefault="002A09B6" w:rsidP="00D949F7">
            <w:pPr>
              <w:jc w:val="center"/>
              <w:rPr>
                <w:sz w:val="24"/>
              </w:rPr>
            </w:pPr>
            <w:r w:rsidRPr="003B4975">
              <w:rPr>
                <w:sz w:val="24"/>
              </w:rPr>
              <w:t>10,55</w:t>
            </w:r>
          </w:p>
        </w:tc>
        <w:tc>
          <w:tcPr>
            <w:tcW w:w="1180" w:type="dxa"/>
            <w:tcBorders>
              <w:top w:val="nil"/>
              <w:left w:val="nil"/>
              <w:bottom w:val="single" w:sz="4" w:space="0" w:color="auto"/>
              <w:right w:val="single" w:sz="4" w:space="0" w:color="auto"/>
            </w:tcBorders>
            <w:shd w:val="clear" w:color="auto" w:fill="auto"/>
            <w:vAlign w:val="center"/>
            <w:hideMark/>
          </w:tcPr>
          <w:p w:rsidR="002A09B6" w:rsidRPr="003B4975" w:rsidRDefault="002A09B6" w:rsidP="00D949F7">
            <w:pPr>
              <w:jc w:val="center"/>
              <w:rPr>
                <w:sz w:val="24"/>
              </w:rPr>
            </w:pPr>
            <w:r w:rsidRPr="003B4975">
              <w:rPr>
                <w:sz w:val="24"/>
              </w:rPr>
              <w:t>6,05</w:t>
            </w:r>
          </w:p>
        </w:tc>
        <w:tc>
          <w:tcPr>
            <w:tcW w:w="1180" w:type="dxa"/>
            <w:tcBorders>
              <w:top w:val="nil"/>
              <w:left w:val="nil"/>
              <w:bottom w:val="single" w:sz="4" w:space="0" w:color="auto"/>
              <w:right w:val="single" w:sz="4" w:space="0" w:color="auto"/>
            </w:tcBorders>
            <w:shd w:val="clear" w:color="auto" w:fill="auto"/>
            <w:vAlign w:val="center"/>
            <w:hideMark/>
          </w:tcPr>
          <w:p w:rsidR="002A09B6" w:rsidRPr="003B4975" w:rsidRDefault="002A09B6" w:rsidP="00D949F7">
            <w:pPr>
              <w:jc w:val="center"/>
              <w:rPr>
                <w:sz w:val="24"/>
              </w:rPr>
            </w:pPr>
            <w:r w:rsidRPr="003B4975">
              <w:rPr>
                <w:sz w:val="24"/>
              </w:rPr>
              <w:t>13,4</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4.11</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Предоставление социальных выплат молодым семьям на приобретение жилья (местный бюджет)</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2,30</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2,30</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2,30</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2A09B6" w:rsidRPr="00A94062" w:rsidRDefault="002A09B6" w:rsidP="00D949F7">
            <w:pPr>
              <w:jc w:val="center"/>
              <w:rPr>
                <w:color w:val="000000"/>
                <w:sz w:val="24"/>
              </w:rPr>
            </w:pPr>
            <w:r>
              <w:rPr>
                <w:color w:val="000000"/>
                <w:sz w:val="24"/>
              </w:rPr>
              <w:t>4.12</w:t>
            </w:r>
          </w:p>
        </w:tc>
        <w:tc>
          <w:tcPr>
            <w:tcW w:w="5755"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left"/>
              <w:rPr>
                <w:sz w:val="24"/>
              </w:rPr>
            </w:pPr>
            <w:r w:rsidRPr="00A94062">
              <w:rPr>
                <w:sz w:val="24"/>
              </w:rPr>
              <w:t xml:space="preserve">Предоставление единовременной доплаты к социальной выплате на приобретение жилых помещений (местный бюджет) </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2,50</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2,50</w:t>
            </w:r>
          </w:p>
        </w:tc>
        <w:tc>
          <w:tcPr>
            <w:tcW w:w="1180" w:type="dxa"/>
            <w:tcBorders>
              <w:top w:val="nil"/>
              <w:left w:val="nil"/>
              <w:bottom w:val="single" w:sz="4" w:space="0" w:color="auto"/>
              <w:right w:val="single" w:sz="4" w:space="0" w:color="auto"/>
            </w:tcBorders>
            <w:shd w:val="clear" w:color="auto" w:fill="auto"/>
            <w:vAlign w:val="center"/>
            <w:hideMark/>
          </w:tcPr>
          <w:p w:rsidR="002A09B6" w:rsidRPr="00A94062" w:rsidRDefault="002A09B6" w:rsidP="00D949F7">
            <w:pPr>
              <w:jc w:val="center"/>
              <w:rPr>
                <w:sz w:val="24"/>
              </w:rPr>
            </w:pPr>
            <w:r w:rsidRPr="00A94062">
              <w:rPr>
                <w:sz w:val="24"/>
              </w:rPr>
              <w:t>2,50</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sidRPr="00A94062">
              <w:rPr>
                <w:b/>
                <w:bCs/>
                <w:color w:val="000000"/>
                <w:sz w:val="24"/>
              </w:rPr>
              <w:t>5</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b/>
                <w:bCs/>
                <w:color w:val="000000"/>
                <w:sz w:val="24"/>
              </w:rPr>
            </w:pPr>
            <w:r w:rsidRPr="00A94062">
              <w:rPr>
                <w:b/>
                <w:bCs/>
                <w:color w:val="000000"/>
                <w:sz w:val="24"/>
              </w:rPr>
              <w:t xml:space="preserve"> Указ Президента РФ от 07.05.2012 №601</w:t>
            </w:r>
            <w:r w:rsidRPr="00A94062">
              <w:rPr>
                <w:b/>
                <w:bCs/>
                <w:color w:val="000000"/>
                <w:sz w:val="24"/>
              </w:rPr>
              <w:br/>
            </w:r>
            <w:r>
              <w:rPr>
                <w:b/>
                <w:bCs/>
                <w:color w:val="000000"/>
                <w:sz w:val="24"/>
              </w:rPr>
              <w:t>«</w:t>
            </w:r>
            <w:r w:rsidRPr="00A94062">
              <w:rPr>
                <w:b/>
                <w:bCs/>
                <w:color w:val="000000"/>
                <w:sz w:val="24"/>
              </w:rPr>
              <w:t>Об основных направлениях совершенствования системы государственного управления</w:t>
            </w:r>
            <w:r>
              <w:rPr>
                <w:b/>
                <w:bCs/>
                <w:color w:val="000000"/>
                <w:sz w:val="24"/>
              </w:rPr>
              <w:t>»</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Pr>
                <w:b/>
                <w:bCs/>
                <w:color w:val="000000"/>
                <w:sz w:val="24"/>
              </w:rPr>
              <w:t>7,4</w:t>
            </w:r>
            <w:r w:rsidRPr="00A94062">
              <w:rPr>
                <w:b/>
                <w:bCs/>
                <w:color w:val="000000"/>
                <w:sz w:val="24"/>
              </w:rPr>
              <w:t> </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sidRPr="00A94062">
              <w:rPr>
                <w:b/>
                <w:bCs/>
                <w:color w:val="000000"/>
                <w:sz w:val="24"/>
              </w:rPr>
              <w:t> </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sidRPr="00A94062">
              <w:rPr>
                <w:b/>
                <w:bCs/>
                <w:color w:val="000000"/>
                <w:sz w:val="24"/>
              </w:rPr>
              <w:t> </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b/>
                <w:bCs/>
                <w:i/>
                <w:iCs/>
                <w:color w:val="000000"/>
                <w:sz w:val="24"/>
              </w:rPr>
            </w:pPr>
            <w:r w:rsidRPr="00A94062">
              <w:rPr>
                <w:b/>
                <w:bCs/>
                <w:i/>
                <w:iCs/>
                <w:color w:val="000000"/>
                <w:sz w:val="24"/>
              </w:rPr>
              <w:t xml:space="preserve">организация поэтапного предоставления государственных и муниципальных услуг по принципу </w:t>
            </w:r>
            <w:r>
              <w:rPr>
                <w:b/>
                <w:bCs/>
                <w:i/>
                <w:iCs/>
                <w:color w:val="000000"/>
                <w:sz w:val="24"/>
              </w:rPr>
              <w:t>«</w:t>
            </w:r>
            <w:r w:rsidRPr="00A94062">
              <w:rPr>
                <w:b/>
                <w:bCs/>
                <w:i/>
                <w:iCs/>
                <w:color w:val="000000"/>
                <w:sz w:val="24"/>
              </w:rPr>
              <w:t>одного окна</w:t>
            </w:r>
            <w:r>
              <w:rPr>
                <w:b/>
                <w:bCs/>
                <w:i/>
                <w:iCs/>
                <w:color w:val="000000"/>
                <w:sz w:val="24"/>
              </w:rPr>
              <w:t>»</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sidRPr="00A94062">
              <w:rPr>
                <w:b/>
                <w:bCs/>
                <w:color w:val="000000"/>
                <w:sz w:val="24"/>
              </w:rPr>
              <w:t> </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b/>
                <w:bCs/>
                <w:color w:val="000000"/>
                <w:sz w:val="24"/>
              </w:rPr>
            </w:pPr>
            <w:r w:rsidRPr="00A94062">
              <w:rPr>
                <w:b/>
                <w:bCs/>
                <w:color w:val="000000"/>
                <w:sz w:val="24"/>
              </w:rPr>
              <w:t> </w:t>
            </w:r>
          </w:p>
        </w:tc>
      </w:tr>
      <w:tr w:rsidR="002A09B6" w:rsidRPr="00A94062" w:rsidTr="00B5757F">
        <w:trPr>
          <w:trHeight w:val="294"/>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sidRPr="00A94062">
              <w:rPr>
                <w:color w:val="000000"/>
                <w:sz w:val="24"/>
              </w:rPr>
              <w:t>5.1</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sz w:val="24"/>
              </w:rPr>
            </w:pPr>
            <w:r w:rsidRPr="00A94062">
              <w:rPr>
                <w:sz w:val="24"/>
              </w:rPr>
              <w:t xml:space="preserve">Проведение ремонтных работ в помещении филиала КГБУ </w:t>
            </w:r>
            <w:r>
              <w:rPr>
                <w:sz w:val="24"/>
              </w:rPr>
              <w:t>«</w:t>
            </w:r>
            <w:r w:rsidRPr="00A94062">
              <w:rPr>
                <w:sz w:val="24"/>
              </w:rPr>
              <w:t>Многофункциональный центр</w:t>
            </w:r>
            <w:r>
              <w:rPr>
                <w:sz w:val="24"/>
              </w:rPr>
              <w:t>»</w:t>
            </w:r>
            <w:r w:rsidRPr="00A94062">
              <w:rPr>
                <w:sz w:val="24"/>
              </w:rPr>
              <w:t xml:space="preserve"> в </w:t>
            </w:r>
            <w:r w:rsidRPr="00BB6556">
              <w:rPr>
                <w:sz w:val="24"/>
              </w:rPr>
              <w:t>район</w:t>
            </w:r>
            <w:r>
              <w:rPr>
                <w:sz w:val="24"/>
              </w:rPr>
              <w:t>е</w:t>
            </w:r>
            <w:r w:rsidRPr="00BB6556">
              <w:rPr>
                <w:sz w:val="24"/>
              </w:rPr>
              <w:t xml:space="preserve"> Центральный, ул. Нансена, д. 69</w:t>
            </w:r>
            <w:r w:rsidRPr="00A94062">
              <w:rPr>
                <w:sz w:val="24"/>
              </w:rPr>
              <w:t xml:space="preserve"> (капитальный ремонт)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sidRPr="00A94062">
              <w:rPr>
                <w:sz w:val="24"/>
              </w:rPr>
              <w:t> </w:t>
            </w:r>
            <w:r>
              <w:rPr>
                <w:sz w:val="24"/>
              </w:rPr>
              <w:t>0,95</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sidRPr="00A94062">
              <w:rPr>
                <w:sz w:val="24"/>
              </w:rPr>
              <w:t> </w:t>
            </w: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sidRPr="00A94062">
              <w:rPr>
                <w:color w:val="000000"/>
                <w:sz w:val="24"/>
              </w:rPr>
              <w:t>5.</w:t>
            </w:r>
            <w:r>
              <w:rPr>
                <w:color w:val="000000"/>
                <w:sz w:val="24"/>
              </w:rPr>
              <w:t>2</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sz w:val="24"/>
              </w:rPr>
            </w:pPr>
            <w:r w:rsidRPr="00A94062">
              <w:rPr>
                <w:sz w:val="24"/>
              </w:rPr>
              <w:t xml:space="preserve">Проведение ремонтных работ в помещении филиала КГБУ </w:t>
            </w:r>
            <w:r>
              <w:rPr>
                <w:sz w:val="24"/>
              </w:rPr>
              <w:t>«</w:t>
            </w:r>
            <w:r w:rsidRPr="00A94062">
              <w:rPr>
                <w:sz w:val="24"/>
              </w:rPr>
              <w:t>Многофункциональный центр</w:t>
            </w:r>
            <w:r>
              <w:rPr>
                <w:sz w:val="24"/>
              </w:rPr>
              <w:t>»</w:t>
            </w:r>
            <w:r w:rsidRPr="00A94062">
              <w:rPr>
                <w:sz w:val="24"/>
              </w:rPr>
              <w:t xml:space="preserve"> в районе Талнах, </w:t>
            </w:r>
            <w:r w:rsidRPr="00BB6556">
              <w:rPr>
                <w:sz w:val="24"/>
              </w:rPr>
              <w:t xml:space="preserve">ул. Бауманская, д. 10 </w:t>
            </w:r>
            <w:r w:rsidRPr="00A94062">
              <w:rPr>
                <w:sz w:val="24"/>
              </w:rPr>
              <w:t>(капитальный ремонт)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sidRPr="00A94062">
              <w:rPr>
                <w:sz w:val="24"/>
              </w:rPr>
              <w:t> </w:t>
            </w:r>
            <w:r>
              <w:rPr>
                <w:sz w:val="24"/>
              </w:rPr>
              <w:t>2,78</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sidRPr="00A94062">
              <w:rPr>
                <w:color w:val="000000"/>
                <w:sz w:val="24"/>
              </w:rPr>
              <w:t>5.</w:t>
            </w:r>
            <w:r>
              <w:rPr>
                <w:color w:val="000000"/>
                <w:sz w:val="24"/>
              </w:rPr>
              <w:t>3</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sz w:val="24"/>
              </w:rPr>
            </w:pPr>
            <w:r w:rsidRPr="00A94062">
              <w:rPr>
                <w:sz w:val="24"/>
              </w:rPr>
              <w:t xml:space="preserve">Проведение ремонтных работ в помещении филиала КГБУ </w:t>
            </w:r>
            <w:r>
              <w:rPr>
                <w:sz w:val="24"/>
              </w:rPr>
              <w:t>«</w:t>
            </w:r>
            <w:r w:rsidRPr="00A94062">
              <w:rPr>
                <w:sz w:val="24"/>
              </w:rPr>
              <w:t>Многофункциональный центр</w:t>
            </w:r>
            <w:r>
              <w:rPr>
                <w:sz w:val="24"/>
              </w:rPr>
              <w:t>»</w:t>
            </w:r>
            <w:r w:rsidRPr="00A94062">
              <w:rPr>
                <w:sz w:val="24"/>
              </w:rPr>
              <w:t xml:space="preserve"> в </w:t>
            </w:r>
            <w:r>
              <w:rPr>
                <w:sz w:val="24"/>
              </w:rPr>
              <w:t>районе</w:t>
            </w:r>
            <w:r w:rsidRPr="00BB6556">
              <w:rPr>
                <w:sz w:val="24"/>
              </w:rPr>
              <w:t xml:space="preserve"> Кайеркан, ул. Шахтёрская, д. 4</w:t>
            </w:r>
            <w:r w:rsidRPr="00A94062">
              <w:rPr>
                <w:sz w:val="24"/>
              </w:rPr>
              <w:t xml:space="preserve"> (капитальный ремонт)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Pr>
                <w:sz w:val="24"/>
              </w:rPr>
              <w:t>3,58</w:t>
            </w:r>
            <w:r w:rsidRPr="00A94062">
              <w:rPr>
                <w:sz w:val="24"/>
              </w:rPr>
              <w:t> </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r>
      <w:tr w:rsidR="002A09B6" w:rsidRPr="00A94062" w:rsidTr="00B5757F">
        <w:trPr>
          <w:trHeight w:val="630"/>
        </w:trPr>
        <w:tc>
          <w:tcPr>
            <w:tcW w:w="636" w:type="dxa"/>
            <w:tcBorders>
              <w:top w:val="nil"/>
              <w:left w:val="single" w:sz="4" w:space="0" w:color="auto"/>
              <w:bottom w:val="single" w:sz="4" w:space="0" w:color="auto"/>
              <w:right w:val="single" w:sz="4" w:space="0" w:color="auto"/>
            </w:tcBorders>
            <w:shd w:val="clear" w:color="auto" w:fill="auto"/>
            <w:vAlign w:val="center"/>
          </w:tcPr>
          <w:p w:rsidR="002A09B6" w:rsidRPr="00A94062" w:rsidRDefault="002A09B6" w:rsidP="00D949F7">
            <w:pPr>
              <w:jc w:val="center"/>
              <w:rPr>
                <w:color w:val="000000"/>
                <w:sz w:val="24"/>
              </w:rPr>
            </w:pPr>
            <w:r w:rsidRPr="00A94062">
              <w:rPr>
                <w:color w:val="000000"/>
                <w:sz w:val="24"/>
              </w:rPr>
              <w:t>5.</w:t>
            </w:r>
            <w:r>
              <w:rPr>
                <w:color w:val="000000"/>
                <w:sz w:val="24"/>
              </w:rPr>
              <w:t>4</w:t>
            </w:r>
          </w:p>
        </w:tc>
        <w:tc>
          <w:tcPr>
            <w:tcW w:w="5755"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left"/>
              <w:rPr>
                <w:sz w:val="24"/>
              </w:rPr>
            </w:pPr>
            <w:r w:rsidRPr="00A94062">
              <w:rPr>
                <w:sz w:val="24"/>
              </w:rPr>
              <w:t xml:space="preserve">Проведение ремонтных работ в помещении филиала КГБУ </w:t>
            </w:r>
            <w:r>
              <w:rPr>
                <w:sz w:val="24"/>
              </w:rPr>
              <w:t>«</w:t>
            </w:r>
            <w:r w:rsidRPr="00A94062">
              <w:rPr>
                <w:sz w:val="24"/>
              </w:rPr>
              <w:t>Многофункциональный центр</w:t>
            </w:r>
            <w:r>
              <w:rPr>
                <w:sz w:val="24"/>
              </w:rPr>
              <w:t>»</w:t>
            </w:r>
            <w:r w:rsidRPr="00A94062">
              <w:rPr>
                <w:sz w:val="24"/>
              </w:rPr>
              <w:t xml:space="preserve"> в </w:t>
            </w:r>
            <w:r>
              <w:rPr>
                <w:sz w:val="24"/>
              </w:rPr>
              <w:t>посёл</w:t>
            </w:r>
            <w:r w:rsidRPr="00BB6556">
              <w:rPr>
                <w:sz w:val="24"/>
              </w:rPr>
              <w:t>к</w:t>
            </w:r>
            <w:r>
              <w:rPr>
                <w:sz w:val="24"/>
              </w:rPr>
              <w:t>е</w:t>
            </w:r>
            <w:r w:rsidRPr="00BB6556">
              <w:rPr>
                <w:sz w:val="24"/>
              </w:rPr>
              <w:t xml:space="preserve"> Снежногорск, ул. Хантайская Набережная, д. 10</w:t>
            </w:r>
            <w:r w:rsidRPr="00A94062">
              <w:rPr>
                <w:sz w:val="24"/>
              </w:rPr>
              <w:t xml:space="preserve"> (капитальный ремонт)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r w:rsidRPr="00A94062">
              <w:rPr>
                <w:sz w:val="24"/>
              </w:rPr>
              <w:t> </w:t>
            </w:r>
            <w:r>
              <w:rPr>
                <w:sz w:val="24"/>
              </w:rPr>
              <w:t>0,09</w:t>
            </w: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94062" w:rsidRDefault="002A09B6" w:rsidP="00D949F7">
            <w:pPr>
              <w:jc w:val="center"/>
              <w:rPr>
                <w:sz w:val="24"/>
              </w:rPr>
            </w:pPr>
          </w:p>
        </w:tc>
      </w:tr>
      <w:tr w:rsidR="002A09B6" w:rsidRPr="0031734A" w:rsidTr="00B5757F">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A09B6" w:rsidRPr="00A94062" w:rsidRDefault="002A09B6" w:rsidP="00D949F7">
            <w:pPr>
              <w:jc w:val="center"/>
              <w:rPr>
                <w:rFonts w:ascii="Calibri" w:hAnsi="Calibri"/>
                <w:color w:val="000000"/>
                <w:sz w:val="24"/>
              </w:rPr>
            </w:pPr>
            <w:r w:rsidRPr="00A94062">
              <w:rPr>
                <w:rFonts w:ascii="Calibri" w:hAnsi="Calibri"/>
                <w:color w:val="000000"/>
                <w:sz w:val="24"/>
              </w:rPr>
              <w:t> </w:t>
            </w: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Итого:</w:t>
            </w:r>
          </w:p>
        </w:tc>
        <w:tc>
          <w:tcPr>
            <w:tcW w:w="1180" w:type="dxa"/>
            <w:tcBorders>
              <w:top w:val="nil"/>
              <w:left w:val="nil"/>
              <w:bottom w:val="single" w:sz="4" w:space="0" w:color="auto"/>
              <w:right w:val="single" w:sz="4" w:space="0" w:color="auto"/>
            </w:tcBorders>
            <w:shd w:val="clear" w:color="auto" w:fill="auto"/>
            <w:vAlign w:val="center"/>
          </w:tcPr>
          <w:p w:rsidR="002A09B6" w:rsidRDefault="002A09B6" w:rsidP="00D949F7">
            <w:pPr>
              <w:jc w:val="center"/>
              <w:rPr>
                <w:b/>
                <w:bCs/>
                <w:color w:val="000000"/>
                <w:sz w:val="24"/>
              </w:rPr>
            </w:pPr>
            <w:r w:rsidRPr="005F1BD0">
              <w:rPr>
                <w:b/>
                <w:bCs/>
                <w:color w:val="000000"/>
                <w:sz w:val="24"/>
              </w:rPr>
              <w:t>1</w:t>
            </w:r>
            <w:r>
              <w:rPr>
                <w:b/>
                <w:bCs/>
                <w:color w:val="000000"/>
                <w:sz w:val="24"/>
              </w:rPr>
              <w:t xml:space="preserve"> </w:t>
            </w:r>
            <w:r w:rsidRPr="005F1BD0">
              <w:rPr>
                <w:b/>
                <w:bCs/>
                <w:color w:val="000000"/>
                <w:sz w:val="24"/>
              </w:rPr>
              <w:t>759,72</w:t>
            </w:r>
          </w:p>
        </w:tc>
        <w:tc>
          <w:tcPr>
            <w:tcW w:w="1180" w:type="dxa"/>
            <w:tcBorders>
              <w:top w:val="nil"/>
              <w:left w:val="nil"/>
              <w:bottom w:val="single" w:sz="4" w:space="0" w:color="auto"/>
              <w:right w:val="single" w:sz="4" w:space="0" w:color="auto"/>
            </w:tcBorders>
            <w:shd w:val="clear" w:color="auto" w:fill="auto"/>
            <w:vAlign w:val="center"/>
          </w:tcPr>
          <w:p w:rsidR="002A09B6" w:rsidRPr="005F1BD0" w:rsidRDefault="002A09B6" w:rsidP="00D949F7">
            <w:pPr>
              <w:jc w:val="center"/>
              <w:rPr>
                <w:b/>
                <w:bCs/>
                <w:color w:val="000000"/>
                <w:sz w:val="24"/>
              </w:rPr>
            </w:pPr>
            <w:r w:rsidRPr="005F1BD0">
              <w:rPr>
                <w:b/>
                <w:bCs/>
                <w:color w:val="000000"/>
                <w:sz w:val="24"/>
              </w:rPr>
              <w:t>1</w:t>
            </w:r>
            <w:r>
              <w:rPr>
                <w:b/>
                <w:bCs/>
                <w:color w:val="000000"/>
                <w:sz w:val="24"/>
              </w:rPr>
              <w:t xml:space="preserve"> </w:t>
            </w:r>
            <w:r w:rsidRPr="005F1BD0">
              <w:rPr>
                <w:b/>
                <w:bCs/>
                <w:color w:val="000000"/>
                <w:sz w:val="24"/>
              </w:rPr>
              <w:t>722,3</w:t>
            </w:r>
          </w:p>
        </w:tc>
        <w:tc>
          <w:tcPr>
            <w:tcW w:w="1180" w:type="dxa"/>
            <w:tcBorders>
              <w:top w:val="nil"/>
              <w:left w:val="nil"/>
              <w:bottom w:val="single" w:sz="4" w:space="0" w:color="auto"/>
              <w:right w:val="single" w:sz="4" w:space="0" w:color="auto"/>
            </w:tcBorders>
            <w:shd w:val="clear" w:color="auto" w:fill="auto"/>
            <w:vAlign w:val="center"/>
          </w:tcPr>
          <w:p w:rsidR="002A09B6" w:rsidRPr="005F1BD0" w:rsidRDefault="002A09B6" w:rsidP="00D949F7">
            <w:pPr>
              <w:jc w:val="center"/>
              <w:rPr>
                <w:b/>
                <w:bCs/>
                <w:color w:val="000000"/>
                <w:sz w:val="24"/>
              </w:rPr>
            </w:pPr>
            <w:r w:rsidRPr="005F1BD0">
              <w:rPr>
                <w:b/>
                <w:bCs/>
                <w:color w:val="000000"/>
                <w:sz w:val="24"/>
              </w:rPr>
              <w:t>1</w:t>
            </w:r>
            <w:r>
              <w:rPr>
                <w:b/>
                <w:bCs/>
                <w:color w:val="000000"/>
                <w:sz w:val="24"/>
              </w:rPr>
              <w:t xml:space="preserve"> </w:t>
            </w:r>
            <w:r w:rsidRPr="005F1BD0">
              <w:rPr>
                <w:b/>
                <w:bCs/>
                <w:color w:val="000000"/>
                <w:sz w:val="24"/>
              </w:rPr>
              <w:t>867,73</w:t>
            </w:r>
          </w:p>
        </w:tc>
      </w:tr>
      <w:tr w:rsidR="002A09B6" w:rsidRPr="009B2EC7" w:rsidTr="00B5757F">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A09B6" w:rsidRPr="0031734A" w:rsidRDefault="002A09B6" w:rsidP="00D949F7">
            <w:pPr>
              <w:jc w:val="center"/>
              <w:rPr>
                <w:rFonts w:ascii="Calibri" w:hAnsi="Calibri"/>
                <w:color w:val="000000"/>
                <w:sz w:val="24"/>
              </w:rPr>
            </w:pP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в т.ч. по источникам финансирования</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b/>
                <w:bCs/>
                <w:color w:val="000000"/>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b/>
                <w:bCs/>
                <w:color w:val="000000"/>
                <w:sz w:val="24"/>
              </w:rPr>
            </w:pPr>
          </w:p>
        </w:tc>
        <w:tc>
          <w:tcPr>
            <w:tcW w:w="1180" w:type="dxa"/>
            <w:tcBorders>
              <w:top w:val="nil"/>
              <w:left w:val="nil"/>
              <w:bottom w:val="single" w:sz="4" w:space="0" w:color="auto"/>
              <w:right w:val="single" w:sz="4" w:space="0" w:color="auto"/>
            </w:tcBorders>
            <w:shd w:val="clear" w:color="auto" w:fill="auto"/>
            <w:vAlign w:val="center"/>
          </w:tcPr>
          <w:p w:rsidR="002A09B6" w:rsidRPr="00B85C8C" w:rsidRDefault="002A09B6" w:rsidP="00D949F7">
            <w:pPr>
              <w:jc w:val="center"/>
              <w:rPr>
                <w:b/>
                <w:bCs/>
                <w:color w:val="000000"/>
                <w:sz w:val="24"/>
              </w:rPr>
            </w:pPr>
          </w:p>
        </w:tc>
      </w:tr>
      <w:tr w:rsidR="002A09B6" w:rsidRPr="009B2EC7" w:rsidTr="00B5757F">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A09B6" w:rsidRPr="00B85C8C" w:rsidRDefault="002A09B6" w:rsidP="00D949F7">
            <w:pPr>
              <w:jc w:val="center"/>
              <w:rPr>
                <w:rFonts w:ascii="Calibri" w:hAnsi="Calibri"/>
                <w:color w:val="000000"/>
                <w:sz w:val="24"/>
              </w:rPr>
            </w:pP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 местный бюджет</w:t>
            </w:r>
          </w:p>
        </w:tc>
        <w:tc>
          <w:tcPr>
            <w:tcW w:w="1180" w:type="dxa"/>
            <w:tcBorders>
              <w:top w:val="nil"/>
              <w:left w:val="nil"/>
              <w:bottom w:val="single" w:sz="4" w:space="0" w:color="auto"/>
              <w:right w:val="single" w:sz="4" w:space="0" w:color="auto"/>
            </w:tcBorders>
            <w:shd w:val="clear" w:color="auto" w:fill="auto"/>
            <w:vAlign w:val="center"/>
          </w:tcPr>
          <w:p w:rsidR="002A09B6" w:rsidRDefault="002A09B6" w:rsidP="00D949F7">
            <w:pPr>
              <w:jc w:val="center"/>
              <w:rPr>
                <w:b/>
                <w:bCs/>
                <w:color w:val="000000"/>
                <w:sz w:val="24"/>
              </w:rPr>
            </w:pPr>
            <w:r w:rsidRPr="005F1BD0">
              <w:rPr>
                <w:b/>
                <w:bCs/>
                <w:color w:val="000000"/>
                <w:sz w:val="24"/>
              </w:rPr>
              <w:t>1</w:t>
            </w:r>
            <w:r>
              <w:rPr>
                <w:b/>
                <w:bCs/>
                <w:color w:val="000000"/>
                <w:sz w:val="24"/>
              </w:rPr>
              <w:t xml:space="preserve"> </w:t>
            </w:r>
            <w:r w:rsidRPr="005F1BD0">
              <w:rPr>
                <w:b/>
                <w:bCs/>
                <w:color w:val="000000"/>
                <w:sz w:val="24"/>
              </w:rPr>
              <w:t>079,92</w:t>
            </w:r>
          </w:p>
        </w:tc>
        <w:tc>
          <w:tcPr>
            <w:tcW w:w="1180" w:type="dxa"/>
            <w:tcBorders>
              <w:top w:val="nil"/>
              <w:left w:val="nil"/>
              <w:bottom w:val="single" w:sz="4" w:space="0" w:color="auto"/>
              <w:right w:val="single" w:sz="4" w:space="0" w:color="auto"/>
            </w:tcBorders>
            <w:shd w:val="clear" w:color="auto" w:fill="auto"/>
            <w:vAlign w:val="center"/>
          </w:tcPr>
          <w:p w:rsidR="002A09B6" w:rsidRPr="005F1BD0" w:rsidRDefault="002A09B6" w:rsidP="00D949F7">
            <w:pPr>
              <w:jc w:val="center"/>
              <w:rPr>
                <w:b/>
                <w:bCs/>
                <w:color w:val="000000"/>
                <w:sz w:val="24"/>
              </w:rPr>
            </w:pPr>
            <w:r w:rsidRPr="005F1BD0">
              <w:rPr>
                <w:b/>
                <w:bCs/>
                <w:color w:val="000000"/>
                <w:sz w:val="24"/>
              </w:rPr>
              <w:t>1</w:t>
            </w:r>
            <w:r>
              <w:rPr>
                <w:b/>
                <w:bCs/>
                <w:color w:val="000000"/>
                <w:sz w:val="24"/>
              </w:rPr>
              <w:t xml:space="preserve"> </w:t>
            </w:r>
            <w:r w:rsidRPr="005F1BD0">
              <w:rPr>
                <w:b/>
                <w:bCs/>
                <w:color w:val="000000"/>
                <w:sz w:val="24"/>
              </w:rPr>
              <w:t>013,5</w:t>
            </w:r>
          </w:p>
        </w:tc>
        <w:tc>
          <w:tcPr>
            <w:tcW w:w="1180" w:type="dxa"/>
            <w:tcBorders>
              <w:top w:val="nil"/>
              <w:left w:val="nil"/>
              <w:bottom w:val="single" w:sz="4" w:space="0" w:color="auto"/>
              <w:right w:val="single" w:sz="4" w:space="0" w:color="auto"/>
            </w:tcBorders>
            <w:shd w:val="clear" w:color="auto" w:fill="auto"/>
            <w:vAlign w:val="center"/>
          </w:tcPr>
          <w:p w:rsidR="002A09B6" w:rsidRPr="005F1BD0" w:rsidRDefault="002A09B6" w:rsidP="00D949F7">
            <w:pPr>
              <w:jc w:val="center"/>
              <w:rPr>
                <w:b/>
                <w:bCs/>
                <w:color w:val="000000"/>
                <w:sz w:val="24"/>
              </w:rPr>
            </w:pPr>
            <w:r w:rsidRPr="005F1BD0">
              <w:rPr>
                <w:b/>
                <w:bCs/>
                <w:color w:val="000000"/>
                <w:sz w:val="24"/>
              </w:rPr>
              <w:t>940,34</w:t>
            </w:r>
          </w:p>
        </w:tc>
      </w:tr>
      <w:tr w:rsidR="002A09B6" w:rsidRPr="009B2EC7" w:rsidTr="00B5757F">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A09B6" w:rsidRPr="00B85C8C" w:rsidRDefault="002A09B6" w:rsidP="00D949F7">
            <w:pPr>
              <w:jc w:val="center"/>
              <w:rPr>
                <w:rFonts w:ascii="Calibri" w:hAnsi="Calibri"/>
                <w:color w:val="000000"/>
                <w:sz w:val="24"/>
              </w:rPr>
            </w:pP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 xml:space="preserve"> − краевой бюджет</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b/>
                <w:bCs/>
                <w:color w:val="000000"/>
                <w:sz w:val="24"/>
              </w:rPr>
            </w:pPr>
            <w:r>
              <w:rPr>
                <w:b/>
                <w:bCs/>
                <w:color w:val="000000"/>
                <w:sz w:val="24"/>
              </w:rPr>
              <w:t>601,00</w:t>
            </w:r>
          </w:p>
        </w:tc>
        <w:tc>
          <w:tcPr>
            <w:tcW w:w="1180" w:type="dxa"/>
            <w:tcBorders>
              <w:top w:val="nil"/>
              <w:left w:val="nil"/>
              <w:bottom w:val="single" w:sz="4" w:space="0" w:color="auto"/>
              <w:right w:val="single" w:sz="4" w:space="0" w:color="auto"/>
            </w:tcBorders>
            <w:shd w:val="clear" w:color="auto" w:fill="auto"/>
            <w:vAlign w:val="center"/>
          </w:tcPr>
          <w:p w:rsidR="002A09B6" w:rsidRPr="00AD62C9" w:rsidRDefault="002A09B6" w:rsidP="00D949F7">
            <w:pPr>
              <w:jc w:val="center"/>
              <w:rPr>
                <w:b/>
                <w:bCs/>
                <w:color w:val="000000"/>
                <w:sz w:val="24"/>
              </w:rPr>
            </w:pPr>
            <w:r>
              <w:rPr>
                <w:b/>
                <w:bCs/>
                <w:color w:val="000000"/>
                <w:sz w:val="24"/>
              </w:rPr>
              <w:t>630,00</w:t>
            </w:r>
          </w:p>
        </w:tc>
        <w:tc>
          <w:tcPr>
            <w:tcW w:w="1180" w:type="dxa"/>
            <w:tcBorders>
              <w:top w:val="nil"/>
              <w:left w:val="nil"/>
              <w:bottom w:val="single" w:sz="4" w:space="0" w:color="auto"/>
              <w:right w:val="single" w:sz="4" w:space="0" w:color="auto"/>
            </w:tcBorders>
            <w:shd w:val="clear" w:color="auto" w:fill="auto"/>
            <w:vAlign w:val="center"/>
          </w:tcPr>
          <w:p w:rsidR="002A09B6" w:rsidRPr="00B85C8C" w:rsidRDefault="002A09B6" w:rsidP="00D949F7">
            <w:pPr>
              <w:jc w:val="center"/>
              <w:rPr>
                <w:b/>
                <w:bCs/>
                <w:color w:val="000000"/>
                <w:sz w:val="24"/>
              </w:rPr>
            </w:pPr>
            <w:r>
              <w:rPr>
                <w:b/>
                <w:bCs/>
                <w:color w:val="000000"/>
                <w:sz w:val="24"/>
              </w:rPr>
              <w:t>848,59</w:t>
            </w:r>
          </w:p>
        </w:tc>
      </w:tr>
      <w:tr w:rsidR="002A09B6" w:rsidRPr="009B2EC7" w:rsidTr="00B5757F">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A09B6" w:rsidRPr="00B85C8C" w:rsidRDefault="002A09B6" w:rsidP="00D949F7">
            <w:pPr>
              <w:jc w:val="center"/>
              <w:rPr>
                <w:rFonts w:ascii="Calibri" w:hAnsi="Calibri"/>
                <w:color w:val="000000"/>
                <w:sz w:val="24"/>
              </w:rPr>
            </w:pP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 xml:space="preserve"> − федеральный бюджет</w:t>
            </w:r>
          </w:p>
        </w:tc>
        <w:tc>
          <w:tcPr>
            <w:tcW w:w="1180"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center"/>
              <w:rPr>
                <w:b/>
                <w:bCs/>
                <w:color w:val="000000"/>
                <w:sz w:val="24"/>
              </w:rPr>
            </w:pPr>
            <w:r w:rsidRPr="00AD62C9">
              <w:rPr>
                <w:b/>
                <w:bCs/>
                <w:color w:val="000000"/>
                <w:sz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center"/>
              <w:rPr>
                <w:b/>
                <w:bCs/>
                <w:color w:val="000000"/>
                <w:sz w:val="24"/>
              </w:rPr>
            </w:pPr>
            <w:r w:rsidRPr="00AD62C9">
              <w:rPr>
                <w:b/>
                <w:bCs/>
                <w:color w:val="000000"/>
                <w:sz w:val="24"/>
              </w:rPr>
              <w:t xml:space="preserve"> -</w:t>
            </w:r>
          </w:p>
        </w:tc>
        <w:tc>
          <w:tcPr>
            <w:tcW w:w="1180" w:type="dxa"/>
            <w:tcBorders>
              <w:top w:val="nil"/>
              <w:left w:val="nil"/>
              <w:bottom w:val="single" w:sz="4" w:space="0" w:color="auto"/>
              <w:right w:val="single" w:sz="4" w:space="0" w:color="auto"/>
            </w:tcBorders>
            <w:shd w:val="clear" w:color="auto" w:fill="auto"/>
            <w:vAlign w:val="center"/>
            <w:hideMark/>
          </w:tcPr>
          <w:p w:rsidR="002A09B6" w:rsidRPr="00B85C8C" w:rsidRDefault="002A09B6" w:rsidP="00D949F7">
            <w:pPr>
              <w:jc w:val="center"/>
              <w:rPr>
                <w:b/>
                <w:bCs/>
                <w:color w:val="000000"/>
                <w:sz w:val="24"/>
              </w:rPr>
            </w:pPr>
            <w:r w:rsidRPr="00B85C8C">
              <w:rPr>
                <w:b/>
                <w:bCs/>
                <w:color w:val="000000"/>
                <w:sz w:val="24"/>
              </w:rPr>
              <w:t xml:space="preserve"> -</w:t>
            </w:r>
          </w:p>
        </w:tc>
      </w:tr>
      <w:tr w:rsidR="002A09B6" w:rsidRPr="0031734A" w:rsidTr="00B5757F">
        <w:trPr>
          <w:trHeight w:val="330"/>
        </w:trPr>
        <w:tc>
          <w:tcPr>
            <w:tcW w:w="636" w:type="dxa"/>
            <w:tcBorders>
              <w:top w:val="nil"/>
              <w:left w:val="single" w:sz="4" w:space="0" w:color="auto"/>
              <w:bottom w:val="single" w:sz="4" w:space="0" w:color="auto"/>
              <w:right w:val="single" w:sz="4" w:space="0" w:color="auto"/>
            </w:tcBorders>
            <w:shd w:val="clear" w:color="auto" w:fill="auto"/>
            <w:noWrap/>
            <w:vAlign w:val="center"/>
            <w:hideMark/>
          </w:tcPr>
          <w:p w:rsidR="002A09B6" w:rsidRPr="00B85C8C" w:rsidRDefault="002A09B6" w:rsidP="00D949F7">
            <w:pPr>
              <w:jc w:val="center"/>
              <w:rPr>
                <w:rFonts w:ascii="Calibri" w:hAnsi="Calibri"/>
                <w:color w:val="000000"/>
                <w:sz w:val="24"/>
              </w:rPr>
            </w:pPr>
          </w:p>
        </w:tc>
        <w:tc>
          <w:tcPr>
            <w:tcW w:w="5755"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left"/>
              <w:rPr>
                <w:b/>
                <w:bCs/>
                <w:color w:val="000000"/>
                <w:sz w:val="24"/>
              </w:rPr>
            </w:pPr>
            <w:r w:rsidRPr="00AD62C9">
              <w:rPr>
                <w:b/>
                <w:bCs/>
                <w:color w:val="000000"/>
                <w:sz w:val="24"/>
              </w:rPr>
              <w:t xml:space="preserve"> − внебюджетные источники</w:t>
            </w:r>
          </w:p>
        </w:tc>
        <w:tc>
          <w:tcPr>
            <w:tcW w:w="1180"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center"/>
              <w:rPr>
                <w:b/>
                <w:bCs/>
                <w:color w:val="000000"/>
                <w:sz w:val="24"/>
              </w:rPr>
            </w:pPr>
            <w:r w:rsidRPr="00AD62C9">
              <w:rPr>
                <w:b/>
                <w:bCs/>
                <w:color w:val="000000"/>
                <w:sz w:val="24"/>
              </w:rPr>
              <w:t>78,80</w:t>
            </w:r>
          </w:p>
        </w:tc>
        <w:tc>
          <w:tcPr>
            <w:tcW w:w="1180" w:type="dxa"/>
            <w:tcBorders>
              <w:top w:val="nil"/>
              <w:left w:val="nil"/>
              <w:bottom w:val="single" w:sz="4" w:space="0" w:color="auto"/>
              <w:right w:val="single" w:sz="4" w:space="0" w:color="auto"/>
            </w:tcBorders>
            <w:shd w:val="clear" w:color="auto" w:fill="auto"/>
            <w:vAlign w:val="center"/>
            <w:hideMark/>
          </w:tcPr>
          <w:p w:rsidR="002A09B6" w:rsidRPr="00AD62C9" w:rsidRDefault="002A09B6" w:rsidP="00D949F7">
            <w:pPr>
              <w:jc w:val="center"/>
              <w:rPr>
                <w:b/>
                <w:bCs/>
                <w:color w:val="000000"/>
                <w:sz w:val="24"/>
              </w:rPr>
            </w:pPr>
            <w:r w:rsidRPr="00AD62C9">
              <w:rPr>
                <w:b/>
                <w:bCs/>
                <w:color w:val="000000"/>
                <w:sz w:val="24"/>
              </w:rPr>
              <w:t>78,80</w:t>
            </w:r>
          </w:p>
        </w:tc>
        <w:tc>
          <w:tcPr>
            <w:tcW w:w="1180" w:type="dxa"/>
            <w:tcBorders>
              <w:top w:val="nil"/>
              <w:left w:val="nil"/>
              <w:bottom w:val="single" w:sz="4" w:space="0" w:color="auto"/>
              <w:right w:val="single" w:sz="4" w:space="0" w:color="auto"/>
            </w:tcBorders>
            <w:shd w:val="clear" w:color="auto" w:fill="auto"/>
            <w:vAlign w:val="center"/>
            <w:hideMark/>
          </w:tcPr>
          <w:p w:rsidR="002A09B6" w:rsidRPr="00B85C8C" w:rsidRDefault="002A09B6" w:rsidP="00D949F7">
            <w:pPr>
              <w:jc w:val="center"/>
              <w:rPr>
                <w:b/>
                <w:bCs/>
                <w:color w:val="000000"/>
                <w:sz w:val="24"/>
              </w:rPr>
            </w:pPr>
            <w:r w:rsidRPr="00B85C8C">
              <w:rPr>
                <w:b/>
                <w:bCs/>
                <w:color w:val="000000"/>
                <w:sz w:val="24"/>
              </w:rPr>
              <w:t>78,80</w:t>
            </w:r>
          </w:p>
        </w:tc>
      </w:tr>
    </w:tbl>
    <w:p w:rsidR="002A09B6" w:rsidRDefault="002A09B6" w:rsidP="002A09B6">
      <w:pPr>
        <w:tabs>
          <w:tab w:val="left" w:pos="4129"/>
        </w:tabs>
        <w:ind w:firstLine="709"/>
        <w:rPr>
          <w:bCs/>
          <w:color w:val="000000"/>
          <w:sz w:val="26"/>
          <w:szCs w:val="26"/>
        </w:rPr>
      </w:pPr>
    </w:p>
    <w:p w:rsidR="00BE161A" w:rsidRPr="008C6A13" w:rsidRDefault="00BE161A" w:rsidP="00F45EF6">
      <w:pPr>
        <w:pStyle w:val="3"/>
        <w:numPr>
          <w:ilvl w:val="1"/>
          <w:numId w:val="1"/>
        </w:numPr>
        <w:tabs>
          <w:tab w:val="clear" w:pos="1914"/>
        </w:tabs>
        <w:ind w:left="0" w:firstLine="709"/>
        <w:rPr>
          <w:rFonts w:ascii="Times New Roman" w:hAnsi="Times New Roman" w:cs="Times New Roman"/>
        </w:rPr>
      </w:pPr>
      <w:bookmarkStart w:id="74" w:name="_Toc401311560"/>
      <w:bookmarkStart w:id="75" w:name="_Toc401311918"/>
      <w:bookmarkStart w:id="76" w:name="_Toc401311971"/>
      <w:bookmarkStart w:id="77" w:name="_Toc434838533"/>
      <w:r w:rsidRPr="008C6A13">
        <w:rPr>
          <w:rFonts w:ascii="Times New Roman" w:hAnsi="Times New Roman" w:cs="Times New Roman"/>
        </w:rPr>
        <w:t xml:space="preserve">Повышение открытости и прозрачности </w:t>
      </w:r>
      <w:r w:rsidR="0067696A" w:rsidRPr="008C6A13">
        <w:rPr>
          <w:rFonts w:ascii="Times New Roman" w:hAnsi="Times New Roman" w:cs="Times New Roman"/>
        </w:rPr>
        <w:t xml:space="preserve">городского </w:t>
      </w:r>
      <w:r w:rsidRPr="008C6A13">
        <w:rPr>
          <w:rFonts w:ascii="Times New Roman" w:hAnsi="Times New Roman" w:cs="Times New Roman"/>
        </w:rPr>
        <w:t>бюджет</w:t>
      </w:r>
      <w:r w:rsidR="002F35BE" w:rsidRPr="008C6A13">
        <w:rPr>
          <w:rFonts w:ascii="Times New Roman" w:hAnsi="Times New Roman" w:cs="Times New Roman"/>
        </w:rPr>
        <w:t>а</w:t>
      </w:r>
      <w:bookmarkEnd w:id="74"/>
      <w:bookmarkEnd w:id="75"/>
      <w:bookmarkEnd w:id="76"/>
      <w:bookmarkEnd w:id="77"/>
      <w:r w:rsidR="002F35BE" w:rsidRPr="008C6A13">
        <w:rPr>
          <w:rFonts w:ascii="Times New Roman" w:hAnsi="Times New Roman" w:cs="Times New Roman"/>
        </w:rPr>
        <w:t xml:space="preserve"> </w:t>
      </w:r>
    </w:p>
    <w:p w:rsidR="002D7B72" w:rsidRPr="008C6A13" w:rsidRDefault="002D7B72" w:rsidP="00581E70">
      <w:pPr>
        <w:autoSpaceDE w:val="0"/>
        <w:autoSpaceDN w:val="0"/>
        <w:adjustRightInd w:val="0"/>
        <w:ind w:firstLine="709"/>
        <w:rPr>
          <w:sz w:val="10"/>
          <w:szCs w:val="10"/>
          <w:highlight w:val="yellow"/>
        </w:rPr>
      </w:pPr>
    </w:p>
    <w:p w:rsidR="002D7B72" w:rsidRPr="00A665A9" w:rsidRDefault="002D7B72" w:rsidP="002D7B72">
      <w:pPr>
        <w:autoSpaceDE w:val="0"/>
        <w:autoSpaceDN w:val="0"/>
        <w:adjustRightInd w:val="0"/>
        <w:ind w:firstLine="709"/>
        <w:rPr>
          <w:sz w:val="26"/>
          <w:szCs w:val="26"/>
        </w:rPr>
      </w:pPr>
      <w:r w:rsidRPr="00A665A9">
        <w:rPr>
          <w:sz w:val="26"/>
          <w:szCs w:val="26"/>
        </w:rPr>
        <w:t xml:space="preserve">В Красноярском крае продолжается активная работа по повышению открытости и прозрачности бюджета и бюджетного процесса. Внедренный механизм существенно </w:t>
      </w:r>
      <w:r w:rsidRPr="00A665A9">
        <w:rPr>
          <w:sz w:val="26"/>
          <w:szCs w:val="26"/>
        </w:rPr>
        <w:lastRenderedPageBreak/>
        <w:t>активизировал работу на уровне муниципалитета.  Муниципальное образование город Норильск - одна из первых территорий края, которая проводит работу вот уже в течение шести лет по предоставлению бюджета в доступном для граждан формате. Первый буклет по бюджету города был выпущен в 2010 году под названием «Бюджет Норильска 2010. Просто о сложном».  С 2011 года буклет по бюджету называется «Слагаемые бюджета». Также с 2011 года к буклету по бюджету дополнительно стал издаваться буклет «Комплексное решение целевых задач», в котором в краткой и доступной форме была изложена информации о реализуемых на территории муниципального образования город Норильск долгосрочных муниципальных целевых программ.</w:t>
      </w:r>
    </w:p>
    <w:p w:rsidR="002D7B72" w:rsidRPr="00A665A9" w:rsidRDefault="002D7B72" w:rsidP="002D7B72">
      <w:pPr>
        <w:autoSpaceDE w:val="0"/>
        <w:autoSpaceDN w:val="0"/>
        <w:adjustRightInd w:val="0"/>
        <w:ind w:firstLine="709"/>
        <w:rPr>
          <w:sz w:val="26"/>
          <w:szCs w:val="26"/>
        </w:rPr>
      </w:pPr>
      <w:r w:rsidRPr="00A665A9">
        <w:rPr>
          <w:sz w:val="26"/>
          <w:szCs w:val="26"/>
        </w:rPr>
        <w:t xml:space="preserve">Помимо печатной версии, с 2013 года буклеты в электронном варианте размещаются на официальной сайте муниципального образования город Норильск в разделе «Бюджет для граждан» на главной странице сайта. С 2015 года на официальном сайте города функционирую два раздела «Открытый бюджет» и «Бюджет для граждан» которые позволяют населению муниципального образования город Норильск ознакомится с бюджетными данными, с информацией о ходе исполнения бюджета. Кроме того, информационный ресурс содержит нестандартные инструменты повышения открытости бюджета и бюджетного процесса для граждан в виде инструмента «Бюджетный калькулятор» и «Бюджет для начинающих». </w:t>
      </w:r>
    </w:p>
    <w:p w:rsidR="002D7B72" w:rsidRPr="00A665A9" w:rsidRDefault="002D7B72" w:rsidP="002D7B72">
      <w:pPr>
        <w:ind w:firstLine="709"/>
        <w:rPr>
          <w:sz w:val="26"/>
          <w:szCs w:val="26"/>
        </w:rPr>
      </w:pPr>
      <w:r w:rsidRPr="00A665A9">
        <w:rPr>
          <w:sz w:val="26"/>
          <w:szCs w:val="26"/>
        </w:rPr>
        <w:t xml:space="preserve">В 2015 году впервые на уровне субъекта внедрен механизм поощрения органов местного самоуправления за содействие повышению открытости бюджетных данных. В рамках государственной программы Красноярского края «Содействие развитию местного самоуправления» утверждена новая подпрограмма «Содействие повышению уровня открытости бюджетных данных в муниципальных образованиях», которая предусматривает поощрение не менее 20 территорий, получивших наибольшую оценку показателей, характеризующих уровень открытости бюджетных данных. </w:t>
      </w:r>
      <w:r w:rsidRPr="00A665A9">
        <w:rPr>
          <w:bCs/>
          <w:sz w:val="26"/>
          <w:szCs w:val="26"/>
        </w:rPr>
        <w:t>В 2015 году  муниципальное образование город Норильск набрало наивысшую оценку и в соответствии с  Постановлением Правительства Красноярского края от 06.03.2015 № 84-п «Об утверждении Порядка, условий предоставления и расходования субсидий бюджетам городских округов и муниципальных районов Красноярского края за содействие повышению уровня открытости бюджетных данных в муниципальных образованиях и порядка представления отчетности об их использовании» получило субсидию в размере 977,2 тыс.руб. которая направлена на улучшение работы в данном направлении.</w:t>
      </w:r>
    </w:p>
    <w:p w:rsidR="002D7B72" w:rsidRPr="00A665A9" w:rsidRDefault="002D7B72" w:rsidP="002D7B72">
      <w:pPr>
        <w:autoSpaceDE w:val="0"/>
        <w:autoSpaceDN w:val="0"/>
        <w:adjustRightInd w:val="0"/>
        <w:rPr>
          <w:color w:val="548DD4"/>
          <w:sz w:val="26"/>
          <w:szCs w:val="26"/>
        </w:rPr>
      </w:pPr>
    </w:p>
    <w:p w:rsidR="00AF413E" w:rsidRPr="00BF11BC" w:rsidRDefault="00AF413E" w:rsidP="00AF413E">
      <w:pPr>
        <w:pStyle w:val="2"/>
        <w:numPr>
          <w:ilvl w:val="0"/>
          <w:numId w:val="1"/>
        </w:numPr>
        <w:spacing w:before="0" w:after="0"/>
        <w:ind w:left="0" w:firstLine="709"/>
        <w:rPr>
          <w:rFonts w:ascii="Times New Roman" w:hAnsi="Times New Roman" w:cs="Times New Roman"/>
          <w:i w:val="0"/>
          <w:sz w:val="26"/>
          <w:szCs w:val="26"/>
        </w:rPr>
      </w:pPr>
      <w:bookmarkStart w:id="78" w:name="_Toc434838534"/>
      <w:r w:rsidRPr="00BF11BC">
        <w:rPr>
          <w:rFonts w:ascii="Times New Roman" w:hAnsi="Times New Roman" w:cs="Times New Roman"/>
          <w:i w:val="0"/>
          <w:sz w:val="26"/>
          <w:szCs w:val="26"/>
        </w:rPr>
        <w:t>Основные подходы к формированию бюджетных расходов</w:t>
      </w:r>
      <w:bookmarkEnd w:id="78"/>
    </w:p>
    <w:p w:rsidR="002D7B72" w:rsidRPr="00A665A9" w:rsidRDefault="002D7B72" w:rsidP="00AF413E">
      <w:pPr>
        <w:ind w:firstLine="708"/>
        <w:rPr>
          <w:sz w:val="26"/>
          <w:szCs w:val="26"/>
          <w:highlight w:val="yellow"/>
        </w:rPr>
      </w:pPr>
    </w:p>
    <w:p w:rsidR="002D7B72" w:rsidRPr="00A665A9" w:rsidRDefault="002D7B72" w:rsidP="002D7B72">
      <w:pPr>
        <w:ind w:firstLine="708"/>
        <w:rPr>
          <w:sz w:val="26"/>
          <w:szCs w:val="26"/>
        </w:rPr>
      </w:pPr>
      <w:r w:rsidRPr="00A665A9">
        <w:rPr>
          <w:sz w:val="26"/>
          <w:szCs w:val="26"/>
        </w:rPr>
        <w:t>Основными задачами при формировании бюджета города является социальная направленность и реализация установленных приоритетов бюджетной политики муниципального образования город Норильск:</w:t>
      </w:r>
    </w:p>
    <w:p w:rsidR="002D7B72" w:rsidRPr="00A665A9" w:rsidRDefault="002D7B72" w:rsidP="002D7B72">
      <w:pPr>
        <w:ind w:firstLine="708"/>
        <w:rPr>
          <w:sz w:val="26"/>
          <w:szCs w:val="26"/>
        </w:rPr>
      </w:pPr>
      <w:r w:rsidRPr="00A665A9">
        <w:rPr>
          <w:sz w:val="26"/>
          <w:szCs w:val="26"/>
        </w:rPr>
        <w:t>− сохранение мер и уровня социальной поддержки граждан пожилого возраста, пенсионеров, малоимущих граждан, граждан, находящихся в трудной жизненной ситуации, а также иных категорий граждан;</w:t>
      </w:r>
    </w:p>
    <w:p w:rsidR="002D7B72" w:rsidRPr="00A665A9" w:rsidRDefault="002D7B72" w:rsidP="002D7B72">
      <w:pPr>
        <w:ind w:firstLine="708"/>
        <w:rPr>
          <w:sz w:val="26"/>
          <w:szCs w:val="26"/>
        </w:rPr>
      </w:pPr>
      <w:r w:rsidRPr="00A665A9">
        <w:rPr>
          <w:sz w:val="26"/>
          <w:szCs w:val="26"/>
        </w:rPr>
        <w:t>− безусловное выполнение действующих публичных нормативных обязательств и продолжение реализации мероприятий, предусмотренных указами Президента Российской Федерации;</w:t>
      </w:r>
    </w:p>
    <w:p w:rsidR="002D7B72" w:rsidRPr="00A665A9" w:rsidRDefault="002D7B72" w:rsidP="002D7B72">
      <w:pPr>
        <w:ind w:firstLine="708"/>
        <w:rPr>
          <w:sz w:val="26"/>
          <w:szCs w:val="26"/>
        </w:rPr>
      </w:pPr>
      <w:r w:rsidRPr="00A665A9">
        <w:rPr>
          <w:sz w:val="26"/>
          <w:szCs w:val="26"/>
        </w:rPr>
        <w:lastRenderedPageBreak/>
        <w:t>− организация и проведение мероприятий по работе с детьми, молодежью, организация отдыха детей, трудоустройство несовершеннолетних;</w:t>
      </w:r>
    </w:p>
    <w:p w:rsidR="002D7B72" w:rsidRPr="00111AFA" w:rsidRDefault="002D7B72" w:rsidP="00111AFA">
      <w:pPr>
        <w:pStyle w:val="af5"/>
        <w:numPr>
          <w:ilvl w:val="0"/>
          <w:numId w:val="20"/>
        </w:numPr>
        <w:tabs>
          <w:tab w:val="left" w:pos="1064"/>
        </w:tabs>
        <w:spacing w:after="0" w:line="240" w:lineRule="auto"/>
        <w:ind w:left="28" w:firstLine="675"/>
        <w:jc w:val="both"/>
        <w:rPr>
          <w:rFonts w:ascii="Times New Roman" w:eastAsia="Times New Roman" w:hAnsi="Times New Roman"/>
          <w:sz w:val="26"/>
          <w:szCs w:val="26"/>
          <w:lang w:eastAsia="ru-RU"/>
        </w:rPr>
      </w:pPr>
      <w:r w:rsidRPr="00111AFA">
        <w:rPr>
          <w:rFonts w:ascii="Times New Roman" w:eastAsia="Times New Roman" w:hAnsi="Times New Roman"/>
          <w:sz w:val="26"/>
          <w:szCs w:val="26"/>
          <w:lang w:eastAsia="ru-RU"/>
        </w:rPr>
        <w:t>создание условий для предоставления общего и дошкольного образования на территории муниципального образования город Норильск;</w:t>
      </w:r>
    </w:p>
    <w:p w:rsidR="002D7B72" w:rsidRPr="00A665A9" w:rsidRDefault="002D7B72" w:rsidP="002D7B72">
      <w:pPr>
        <w:ind w:firstLine="708"/>
        <w:rPr>
          <w:sz w:val="26"/>
          <w:szCs w:val="26"/>
        </w:rPr>
      </w:pPr>
      <w:r w:rsidRPr="00A665A9">
        <w:rPr>
          <w:sz w:val="26"/>
          <w:szCs w:val="26"/>
        </w:rPr>
        <w:t xml:space="preserve">− реализация дальнейшего развития культурного и духовного потенциала населения муниципального образования город Норильск; </w:t>
      </w:r>
    </w:p>
    <w:p w:rsidR="002D7B72" w:rsidRPr="00A665A9" w:rsidRDefault="002D7B72" w:rsidP="002D7B72">
      <w:pPr>
        <w:ind w:firstLine="708"/>
        <w:rPr>
          <w:sz w:val="26"/>
          <w:szCs w:val="26"/>
        </w:rPr>
      </w:pPr>
      <w:r w:rsidRPr="00A665A9">
        <w:rPr>
          <w:sz w:val="26"/>
          <w:szCs w:val="26"/>
        </w:rPr>
        <w:t>−</w:t>
      </w:r>
      <w:r w:rsidRPr="00A665A9">
        <w:rPr>
          <w:color w:val="FF0000"/>
          <w:sz w:val="26"/>
          <w:szCs w:val="26"/>
        </w:rPr>
        <w:t xml:space="preserve"> </w:t>
      </w:r>
      <w:r w:rsidRPr="00A665A9">
        <w:rPr>
          <w:sz w:val="26"/>
          <w:szCs w:val="26"/>
        </w:rPr>
        <w:t>обеспечение условий для развития физической культуры, массового спорта и туризма на территории города Норильск;</w:t>
      </w:r>
    </w:p>
    <w:p w:rsidR="002D7B72" w:rsidRPr="00A665A9" w:rsidRDefault="002D7B72" w:rsidP="002D7B72">
      <w:pPr>
        <w:ind w:firstLine="708"/>
        <w:rPr>
          <w:sz w:val="26"/>
          <w:szCs w:val="26"/>
        </w:rPr>
      </w:pPr>
      <w:r w:rsidRPr="00A665A9">
        <w:rPr>
          <w:sz w:val="26"/>
          <w:szCs w:val="26"/>
        </w:rPr>
        <w:t>− создание благоприятных условий проживания граждан в муниципальном образовании город Норильск;</w:t>
      </w:r>
    </w:p>
    <w:p w:rsidR="002D7B72" w:rsidRPr="00A665A9" w:rsidRDefault="002D7B72" w:rsidP="002D7B72">
      <w:pPr>
        <w:ind w:firstLine="708"/>
        <w:rPr>
          <w:sz w:val="26"/>
          <w:szCs w:val="26"/>
        </w:rPr>
      </w:pPr>
      <w:r w:rsidRPr="00A665A9">
        <w:rPr>
          <w:sz w:val="26"/>
          <w:szCs w:val="26"/>
        </w:rPr>
        <w:t>− создание условий для развития транспортной системы города;</w:t>
      </w:r>
    </w:p>
    <w:p w:rsidR="002D7B72" w:rsidRPr="00A665A9" w:rsidRDefault="002D7B72" w:rsidP="002D7B72">
      <w:pPr>
        <w:ind w:firstLine="708"/>
        <w:rPr>
          <w:sz w:val="26"/>
          <w:szCs w:val="26"/>
        </w:rPr>
      </w:pPr>
      <w:r w:rsidRPr="00A665A9">
        <w:rPr>
          <w:sz w:val="26"/>
          <w:szCs w:val="26"/>
        </w:rPr>
        <w:t>− обеспечение надежной эксплуатации объектов муниципальной собственности, а также развитие сети объектов социальной сферы;</w:t>
      </w:r>
    </w:p>
    <w:p w:rsidR="002D7B72" w:rsidRPr="00A665A9" w:rsidRDefault="002D7B72" w:rsidP="002D7B72">
      <w:pPr>
        <w:ind w:firstLine="708"/>
        <w:rPr>
          <w:sz w:val="26"/>
          <w:szCs w:val="26"/>
        </w:rPr>
      </w:pPr>
      <w:r w:rsidRPr="00A665A9">
        <w:rPr>
          <w:sz w:val="26"/>
          <w:szCs w:val="26"/>
        </w:rPr>
        <w:t>− реализация федеральных и краевых расходных обязательств в рамках предоставленных полномочий;</w:t>
      </w:r>
    </w:p>
    <w:p w:rsidR="002D7B72" w:rsidRPr="00A665A9" w:rsidRDefault="002D7B72" w:rsidP="002D7B72">
      <w:pPr>
        <w:ind w:firstLine="708"/>
        <w:rPr>
          <w:sz w:val="26"/>
          <w:szCs w:val="26"/>
        </w:rPr>
      </w:pPr>
      <w:r w:rsidRPr="00A665A9">
        <w:rPr>
          <w:sz w:val="26"/>
          <w:szCs w:val="26"/>
        </w:rPr>
        <w:t>− обеспечение долгосрочной сбалансированности и устойчивости бюджетной системы.</w:t>
      </w:r>
    </w:p>
    <w:p w:rsidR="002D7B72" w:rsidRPr="00A665A9" w:rsidRDefault="002D7B72" w:rsidP="002D7B72">
      <w:pPr>
        <w:ind w:firstLine="708"/>
        <w:rPr>
          <w:sz w:val="26"/>
          <w:szCs w:val="26"/>
          <w:highlight w:val="yellow"/>
        </w:rPr>
      </w:pPr>
    </w:p>
    <w:p w:rsidR="002D7B72" w:rsidRPr="00A665A9" w:rsidRDefault="002D7B72" w:rsidP="002D7B72">
      <w:pPr>
        <w:tabs>
          <w:tab w:val="left" w:pos="1134"/>
        </w:tabs>
        <w:ind w:firstLine="708"/>
        <w:rPr>
          <w:sz w:val="26"/>
          <w:szCs w:val="26"/>
        </w:rPr>
      </w:pPr>
      <w:r w:rsidRPr="00A665A9">
        <w:rPr>
          <w:sz w:val="26"/>
          <w:szCs w:val="26"/>
        </w:rPr>
        <w:t xml:space="preserve">Формирование расходов бюджета города основывается на сценарных условиях и подходах формирования, определенных бюджетной политикой Красноярского края.  </w:t>
      </w:r>
    </w:p>
    <w:p w:rsidR="002D7B72" w:rsidRPr="00A665A9" w:rsidRDefault="002D7B72" w:rsidP="002D7B72">
      <w:pPr>
        <w:tabs>
          <w:tab w:val="left" w:pos="1134"/>
        </w:tabs>
        <w:ind w:firstLine="708"/>
        <w:rPr>
          <w:sz w:val="26"/>
          <w:szCs w:val="26"/>
        </w:rPr>
      </w:pPr>
      <w:r w:rsidRPr="00A665A9">
        <w:rPr>
          <w:sz w:val="26"/>
          <w:szCs w:val="26"/>
        </w:rPr>
        <w:t>Основными подходами, определенными Министерством финансов Красноярского края являются:</w:t>
      </w:r>
    </w:p>
    <w:p w:rsidR="002D7B72" w:rsidRPr="00A665A9" w:rsidRDefault="002D7B72" w:rsidP="009B2F6C">
      <w:pPr>
        <w:pStyle w:val="af5"/>
        <w:numPr>
          <w:ilvl w:val="0"/>
          <w:numId w:val="8"/>
        </w:numPr>
        <w:tabs>
          <w:tab w:val="left" w:pos="142"/>
          <w:tab w:val="left" w:pos="1134"/>
        </w:tabs>
        <w:spacing w:after="0" w:line="240" w:lineRule="auto"/>
        <w:ind w:left="0" w:firstLine="708"/>
        <w:jc w:val="both"/>
        <w:rPr>
          <w:rFonts w:ascii="Times New Roman" w:eastAsia="Times New Roman" w:hAnsi="Times New Roman"/>
          <w:sz w:val="26"/>
          <w:szCs w:val="26"/>
          <w:lang w:eastAsia="ru-RU"/>
        </w:rPr>
      </w:pPr>
      <w:r w:rsidRPr="00A665A9">
        <w:rPr>
          <w:rFonts w:ascii="Times New Roman" w:eastAsia="Times New Roman" w:hAnsi="Times New Roman"/>
          <w:sz w:val="26"/>
          <w:szCs w:val="26"/>
          <w:lang w:eastAsia="ru-RU"/>
        </w:rPr>
        <w:t>Включение в бюджет в первоочередном порядке расходов на финансирование действующих расходных обязательств, непринятие новых расходных обязательств, отказ от неэффективных расходов;</w:t>
      </w:r>
    </w:p>
    <w:p w:rsidR="002D7B72" w:rsidRPr="00A665A9" w:rsidRDefault="002D7B72" w:rsidP="009B2F6C">
      <w:pPr>
        <w:pStyle w:val="af5"/>
        <w:numPr>
          <w:ilvl w:val="0"/>
          <w:numId w:val="8"/>
        </w:numPr>
        <w:tabs>
          <w:tab w:val="left" w:pos="142"/>
          <w:tab w:val="left" w:pos="1134"/>
        </w:tabs>
        <w:spacing w:after="0" w:line="240" w:lineRule="auto"/>
        <w:ind w:left="0" w:firstLine="708"/>
        <w:jc w:val="both"/>
        <w:rPr>
          <w:rFonts w:ascii="Times New Roman" w:eastAsia="Times New Roman" w:hAnsi="Times New Roman"/>
          <w:sz w:val="26"/>
          <w:szCs w:val="26"/>
          <w:lang w:eastAsia="ru-RU"/>
        </w:rPr>
      </w:pPr>
      <w:r w:rsidRPr="00A665A9">
        <w:rPr>
          <w:rFonts w:ascii="Times New Roman" w:eastAsia="Times New Roman" w:hAnsi="Times New Roman"/>
          <w:sz w:val="26"/>
          <w:szCs w:val="26"/>
          <w:lang w:eastAsia="ru-RU"/>
        </w:rPr>
        <w:t>Проведение взвешенной долговой политики, снижение при</w:t>
      </w:r>
      <w:r w:rsidR="00C54812">
        <w:rPr>
          <w:rFonts w:ascii="Times New Roman" w:eastAsia="Times New Roman" w:hAnsi="Times New Roman"/>
          <w:sz w:val="26"/>
          <w:szCs w:val="26"/>
          <w:lang w:eastAsia="ru-RU"/>
        </w:rPr>
        <w:t>влечения коммерческих кредитов</w:t>
      </w:r>
      <w:r w:rsidRPr="00A665A9">
        <w:rPr>
          <w:rFonts w:ascii="Times New Roman" w:eastAsia="Times New Roman" w:hAnsi="Times New Roman"/>
          <w:sz w:val="26"/>
          <w:szCs w:val="26"/>
          <w:lang w:eastAsia="ru-RU"/>
        </w:rPr>
        <w:t>;</w:t>
      </w:r>
    </w:p>
    <w:p w:rsidR="002D7B72" w:rsidRPr="00A665A9" w:rsidRDefault="002D7B72" w:rsidP="009B2F6C">
      <w:pPr>
        <w:pStyle w:val="af5"/>
        <w:numPr>
          <w:ilvl w:val="0"/>
          <w:numId w:val="8"/>
        </w:numPr>
        <w:tabs>
          <w:tab w:val="left" w:pos="142"/>
          <w:tab w:val="left" w:pos="1134"/>
        </w:tabs>
        <w:spacing w:after="0" w:line="240" w:lineRule="auto"/>
        <w:ind w:left="0" w:firstLine="708"/>
        <w:jc w:val="both"/>
        <w:rPr>
          <w:rFonts w:ascii="Times New Roman" w:eastAsia="Times New Roman" w:hAnsi="Times New Roman"/>
          <w:sz w:val="26"/>
          <w:szCs w:val="26"/>
          <w:lang w:eastAsia="ru-RU"/>
        </w:rPr>
      </w:pPr>
      <w:r w:rsidRPr="00A665A9">
        <w:rPr>
          <w:rFonts w:ascii="Times New Roman" w:eastAsia="Times New Roman" w:hAnsi="Times New Roman"/>
          <w:sz w:val="26"/>
          <w:szCs w:val="26"/>
          <w:lang w:eastAsia="ru-RU"/>
        </w:rPr>
        <w:t>Повышение эффективности бюджетных расходов путем создания условий для повышения качества предоставления муниципальных услуг, повышения процедур муниципальных закупок, развитие системы внутреннего и общественного контроля;</w:t>
      </w:r>
    </w:p>
    <w:p w:rsidR="002D7B72" w:rsidRPr="00A665A9" w:rsidRDefault="002D7B72" w:rsidP="009B2F6C">
      <w:pPr>
        <w:pStyle w:val="af5"/>
        <w:numPr>
          <w:ilvl w:val="0"/>
          <w:numId w:val="8"/>
        </w:numPr>
        <w:tabs>
          <w:tab w:val="left" w:pos="142"/>
          <w:tab w:val="left" w:pos="1134"/>
        </w:tabs>
        <w:spacing w:after="0" w:line="240" w:lineRule="auto"/>
        <w:ind w:left="0" w:firstLine="708"/>
        <w:jc w:val="both"/>
        <w:rPr>
          <w:rFonts w:ascii="Times New Roman" w:hAnsi="Times New Roman"/>
          <w:sz w:val="26"/>
          <w:szCs w:val="26"/>
        </w:rPr>
      </w:pPr>
      <w:r w:rsidRPr="00A665A9">
        <w:rPr>
          <w:rFonts w:ascii="Times New Roman" w:eastAsia="Times New Roman" w:hAnsi="Times New Roman"/>
          <w:sz w:val="26"/>
          <w:szCs w:val="26"/>
          <w:lang w:eastAsia="ru-RU"/>
        </w:rPr>
        <w:t>Индексирование объемов бюджетных ассигнований на оплату коммунальных услуг на 6,6 % с 01 января 2016 года, с сохранением в 2017−2018 гг. расходов на уровне 2016 года;</w:t>
      </w:r>
    </w:p>
    <w:p w:rsidR="002D7B72" w:rsidRPr="00A665A9" w:rsidRDefault="002D7B72" w:rsidP="009B2F6C">
      <w:pPr>
        <w:pStyle w:val="af5"/>
        <w:numPr>
          <w:ilvl w:val="0"/>
          <w:numId w:val="8"/>
        </w:numPr>
        <w:tabs>
          <w:tab w:val="left" w:pos="142"/>
          <w:tab w:val="left" w:pos="1134"/>
        </w:tabs>
        <w:spacing w:after="0" w:line="240" w:lineRule="auto"/>
        <w:ind w:left="0" w:firstLine="708"/>
        <w:contextualSpacing w:val="0"/>
        <w:jc w:val="both"/>
        <w:rPr>
          <w:rFonts w:ascii="Times New Roman" w:hAnsi="Times New Roman"/>
          <w:sz w:val="26"/>
          <w:szCs w:val="26"/>
        </w:rPr>
      </w:pPr>
      <w:r w:rsidRPr="00A665A9">
        <w:rPr>
          <w:rFonts w:ascii="Times New Roman" w:hAnsi="Times New Roman"/>
          <w:sz w:val="26"/>
          <w:szCs w:val="26"/>
          <w:lang w:eastAsia="ru-RU"/>
        </w:rPr>
        <w:t>Отмена индексации прочих расходов, предусмотренных в объеме базовых расходов 2015 года;</w:t>
      </w:r>
    </w:p>
    <w:p w:rsidR="002D7B72" w:rsidRPr="00A665A9" w:rsidRDefault="002D7B72" w:rsidP="009B2F6C">
      <w:pPr>
        <w:pStyle w:val="af5"/>
        <w:numPr>
          <w:ilvl w:val="0"/>
          <w:numId w:val="8"/>
        </w:numPr>
        <w:tabs>
          <w:tab w:val="left" w:pos="142"/>
          <w:tab w:val="left" w:pos="1134"/>
        </w:tabs>
        <w:spacing w:after="0" w:line="240" w:lineRule="auto"/>
        <w:ind w:left="0" w:firstLine="708"/>
        <w:contextualSpacing w:val="0"/>
        <w:jc w:val="both"/>
        <w:rPr>
          <w:rFonts w:ascii="Times New Roman" w:hAnsi="Times New Roman"/>
          <w:sz w:val="26"/>
          <w:szCs w:val="26"/>
        </w:rPr>
      </w:pPr>
      <w:r w:rsidRPr="00A665A9">
        <w:rPr>
          <w:rFonts w:ascii="Times New Roman" w:hAnsi="Times New Roman"/>
          <w:sz w:val="26"/>
          <w:szCs w:val="26"/>
        </w:rPr>
        <w:t xml:space="preserve">Введение дополнительной численности в целях обеспечения реализации создания единой диспетчерской дежурной службы на базе МКУ «Служба спасения» в размере 23 штатных единиц и </w:t>
      </w:r>
      <w:r w:rsidR="002F0325">
        <w:rPr>
          <w:rFonts w:ascii="Times New Roman" w:hAnsi="Times New Roman"/>
          <w:sz w:val="26"/>
          <w:szCs w:val="26"/>
        </w:rPr>
        <w:t>6,5</w:t>
      </w:r>
      <w:r w:rsidRPr="00A665A9">
        <w:rPr>
          <w:rFonts w:ascii="Times New Roman" w:hAnsi="Times New Roman"/>
          <w:sz w:val="26"/>
          <w:szCs w:val="26"/>
        </w:rPr>
        <w:t xml:space="preserve"> шт. единиц </w:t>
      </w:r>
      <w:r w:rsidR="002F0325">
        <w:rPr>
          <w:rFonts w:ascii="Times New Roman" w:hAnsi="Times New Roman"/>
          <w:sz w:val="26"/>
          <w:szCs w:val="26"/>
        </w:rPr>
        <w:t>в</w:t>
      </w:r>
      <w:r w:rsidR="002F0325" w:rsidRPr="00A665A9">
        <w:rPr>
          <w:rFonts w:ascii="Times New Roman" w:hAnsi="Times New Roman"/>
          <w:sz w:val="26"/>
          <w:szCs w:val="26"/>
        </w:rPr>
        <w:t xml:space="preserve"> </w:t>
      </w:r>
      <w:r w:rsidR="002F0325">
        <w:rPr>
          <w:rFonts w:ascii="Times New Roman" w:hAnsi="Times New Roman"/>
          <w:sz w:val="26"/>
          <w:szCs w:val="26"/>
        </w:rPr>
        <w:t>МБУ «Автохозяйство» (введение участка по уборке и благоустройству территории)</w:t>
      </w:r>
      <w:r w:rsidRPr="00A665A9">
        <w:rPr>
          <w:rFonts w:ascii="Times New Roman" w:hAnsi="Times New Roman"/>
          <w:sz w:val="26"/>
          <w:szCs w:val="26"/>
        </w:rPr>
        <w:t>;</w:t>
      </w:r>
    </w:p>
    <w:p w:rsidR="002D7B72" w:rsidRPr="00A665A9" w:rsidRDefault="002D7B72" w:rsidP="009B2F6C">
      <w:pPr>
        <w:numPr>
          <w:ilvl w:val="0"/>
          <w:numId w:val="8"/>
        </w:numPr>
        <w:tabs>
          <w:tab w:val="left" w:pos="993"/>
          <w:tab w:val="left" w:pos="1134"/>
        </w:tabs>
        <w:ind w:left="0" w:firstLine="708"/>
        <w:rPr>
          <w:sz w:val="26"/>
          <w:szCs w:val="26"/>
        </w:rPr>
      </w:pPr>
      <w:r w:rsidRPr="00A665A9">
        <w:rPr>
          <w:sz w:val="26"/>
          <w:szCs w:val="26"/>
        </w:rPr>
        <w:t>Продолжение реализации принципа формирования бюджета на основе муниципальных программ;</w:t>
      </w:r>
    </w:p>
    <w:p w:rsidR="002D7B72" w:rsidRPr="00A665A9" w:rsidRDefault="002D7B72" w:rsidP="009B2F6C">
      <w:pPr>
        <w:numPr>
          <w:ilvl w:val="0"/>
          <w:numId w:val="8"/>
        </w:numPr>
        <w:tabs>
          <w:tab w:val="left" w:pos="993"/>
          <w:tab w:val="left" w:pos="1134"/>
        </w:tabs>
        <w:ind w:left="0" w:firstLine="708"/>
        <w:rPr>
          <w:sz w:val="26"/>
          <w:szCs w:val="26"/>
        </w:rPr>
      </w:pPr>
      <w:r w:rsidRPr="00A665A9">
        <w:rPr>
          <w:sz w:val="26"/>
          <w:szCs w:val="26"/>
        </w:rPr>
        <w:t xml:space="preserve">Обеспечение устойчивости </w:t>
      </w:r>
      <w:r w:rsidR="00760CEB">
        <w:rPr>
          <w:sz w:val="26"/>
          <w:szCs w:val="26"/>
        </w:rPr>
        <w:t>местного</w:t>
      </w:r>
      <w:r w:rsidRPr="00A665A9">
        <w:rPr>
          <w:sz w:val="26"/>
          <w:szCs w:val="26"/>
        </w:rPr>
        <w:t xml:space="preserve"> бюджета и безусловное исполнение принятых обязательств.</w:t>
      </w:r>
    </w:p>
    <w:p w:rsidR="002D7B72" w:rsidRPr="00A665A9" w:rsidRDefault="002D7B72" w:rsidP="009B2F6C">
      <w:pPr>
        <w:numPr>
          <w:ilvl w:val="0"/>
          <w:numId w:val="8"/>
        </w:numPr>
        <w:tabs>
          <w:tab w:val="left" w:pos="993"/>
          <w:tab w:val="left" w:pos="1134"/>
        </w:tabs>
        <w:ind w:left="0" w:firstLine="708"/>
        <w:rPr>
          <w:color w:val="000000"/>
          <w:sz w:val="26"/>
          <w:szCs w:val="26"/>
        </w:rPr>
      </w:pPr>
      <w:r w:rsidRPr="00A665A9">
        <w:rPr>
          <w:color w:val="000000"/>
          <w:sz w:val="26"/>
          <w:szCs w:val="26"/>
        </w:rPr>
        <w:t>Сохранение системы формирования муниципального дорожного фонда.</w:t>
      </w:r>
    </w:p>
    <w:p w:rsidR="002D7B72" w:rsidRPr="00A665A9" w:rsidRDefault="002D7B72" w:rsidP="002D7B72">
      <w:pPr>
        <w:tabs>
          <w:tab w:val="left" w:pos="1134"/>
        </w:tabs>
        <w:ind w:firstLine="708"/>
        <w:rPr>
          <w:sz w:val="26"/>
          <w:szCs w:val="26"/>
        </w:rPr>
      </w:pPr>
      <w:r w:rsidRPr="00A665A9">
        <w:rPr>
          <w:sz w:val="26"/>
          <w:szCs w:val="26"/>
        </w:rPr>
        <w:t>Формирование структуры расходов бюджета города на 2016 год и плановый период 2017 и 2018 годов осуществляется в соответствии с изменениями федерального законодательства.</w:t>
      </w:r>
    </w:p>
    <w:p w:rsidR="00AF413E" w:rsidRPr="00BF11BC" w:rsidRDefault="00763143" w:rsidP="00CD481C">
      <w:pPr>
        <w:pStyle w:val="2"/>
        <w:numPr>
          <w:ilvl w:val="0"/>
          <w:numId w:val="1"/>
        </w:numPr>
        <w:spacing w:before="0" w:after="0"/>
        <w:ind w:left="0" w:firstLine="709"/>
        <w:rPr>
          <w:rFonts w:ascii="Times New Roman" w:hAnsi="Times New Roman" w:cs="Times New Roman"/>
          <w:i w:val="0"/>
          <w:sz w:val="26"/>
          <w:szCs w:val="26"/>
        </w:rPr>
      </w:pPr>
      <w:bookmarkStart w:id="79" w:name="_Toc211266800"/>
      <w:bookmarkStart w:id="80" w:name="_Toc243048058"/>
      <w:bookmarkStart w:id="81" w:name="_Toc401311563"/>
      <w:bookmarkStart w:id="82" w:name="_Toc401311921"/>
      <w:bookmarkStart w:id="83" w:name="_Toc401311974"/>
      <w:r>
        <w:rPr>
          <w:rFonts w:ascii="Times New Roman" w:hAnsi="Times New Roman" w:cs="Times New Roman"/>
          <w:i w:val="0"/>
          <w:sz w:val="26"/>
          <w:szCs w:val="26"/>
        </w:rPr>
        <w:lastRenderedPageBreak/>
        <w:t xml:space="preserve"> </w:t>
      </w:r>
      <w:bookmarkStart w:id="84" w:name="_Toc434838535"/>
      <w:r w:rsidR="00AF413E" w:rsidRPr="00BF11BC">
        <w:rPr>
          <w:rFonts w:ascii="Times New Roman" w:hAnsi="Times New Roman" w:cs="Times New Roman"/>
          <w:i w:val="0"/>
          <w:sz w:val="26"/>
          <w:szCs w:val="26"/>
        </w:rPr>
        <w:t>Формирование бюджетных ассигнований по оплате труда</w:t>
      </w:r>
      <w:bookmarkEnd w:id="79"/>
      <w:bookmarkEnd w:id="80"/>
      <w:r w:rsidR="00AF413E" w:rsidRPr="00BF11BC">
        <w:rPr>
          <w:rFonts w:ascii="Times New Roman" w:hAnsi="Times New Roman" w:cs="Times New Roman"/>
          <w:i w:val="0"/>
          <w:sz w:val="26"/>
          <w:szCs w:val="26"/>
        </w:rPr>
        <w:t xml:space="preserve"> (денежному довольствию, денежному содержанию)</w:t>
      </w:r>
      <w:bookmarkEnd w:id="81"/>
      <w:bookmarkEnd w:id="82"/>
      <w:bookmarkEnd w:id="83"/>
      <w:bookmarkEnd w:id="84"/>
    </w:p>
    <w:p w:rsidR="00B111E1" w:rsidRPr="00A665A9" w:rsidRDefault="00B111E1" w:rsidP="007D3AD5">
      <w:pPr>
        <w:ind w:firstLine="709"/>
        <w:rPr>
          <w:sz w:val="26"/>
          <w:szCs w:val="26"/>
          <w:highlight w:val="yellow"/>
        </w:rPr>
      </w:pPr>
    </w:p>
    <w:p w:rsidR="00BF32AE" w:rsidRPr="00A665A9" w:rsidRDefault="00BF32AE" w:rsidP="00BF32AE">
      <w:pPr>
        <w:ind w:firstLine="708"/>
        <w:rPr>
          <w:noProof/>
          <w:sz w:val="26"/>
          <w:szCs w:val="26"/>
        </w:rPr>
      </w:pPr>
      <w:r w:rsidRPr="00A665A9">
        <w:rPr>
          <w:noProof/>
          <w:sz w:val="26"/>
          <w:szCs w:val="26"/>
        </w:rPr>
        <w:t>Основными подходами при формировании бюджета города на 2016−2018 годы в части оплаты труда являются:</w:t>
      </w:r>
    </w:p>
    <w:p w:rsidR="00BF32AE" w:rsidRPr="00A665A9" w:rsidRDefault="00BF32AE" w:rsidP="00BF32AE">
      <w:pPr>
        <w:ind w:firstLine="708"/>
        <w:rPr>
          <w:noProof/>
          <w:sz w:val="26"/>
          <w:szCs w:val="26"/>
        </w:rPr>
      </w:pPr>
      <w:r w:rsidRPr="00A665A9">
        <w:rPr>
          <w:noProof/>
          <w:sz w:val="26"/>
          <w:szCs w:val="26"/>
        </w:rPr>
        <w:t>− планирование средств в рамках систем оплаты труда по профессиональным квалификационным группам, в соответствии с Положением о новых системах оплаты труда работников муниципальных бюджетных, казенных учреждений муниципального образования город Норильск, утвержденным постановлением Администрации города Норильска от 24.06.2011 № 326 и отраслевыми примерными положениями об оплате труда;</w:t>
      </w:r>
    </w:p>
    <w:p w:rsidR="00BF32AE" w:rsidRPr="00A665A9" w:rsidRDefault="00BF32AE" w:rsidP="00BF32AE">
      <w:pPr>
        <w:ind w:firstLine="708"/>
        <w:rPr>
          <w:noProof/>
          <w:sz w:val="26"/>
          <w:szCs w:val="26"/>
        </w:rPr>
      </w:pPr>
      <w:r w:rsidRPr="00A665A9">
        <w:rPr>
          <w:noProof/>
          <w:sz w:val="26"/>
          <w:szCs w:val="26"/>
        </w:rPr>
        <w:t>− планирование средств на дополнительные компенсационные выплаты работникам бюджетной сферы.</w:t>
      </w:r>
    </w:p>
    <w:p w:rsidR="00BF32AE" w:rsidRPr="00A665A9" w:rsidRDefault="00BF32AE" w:rsidP="00BF32AE">
      <w:pPr>
        <w:ind w:firstLine="708"/>
        <w:rPr>
          <w:noProof/>
          <w:sz w:val="26"/>
          <w:szCs w:val="26"/>
        </w:rPr>
      </w:pPr>
      <w:r w:rsidRPr="00A665A9">
        <w:rPr>
          <w:noProof/>
          <w:sz w:val="26"/>
          <w:szCs w:val="26"/>
        </w:rPr>
        <w:t>Размер районного коэффициента и процентной надбавки за стаж работы в районах Крайнего Севера и приравненных к ним местностях к заработной плате планируются с учетом положений действующего федерального законодательства. При этом необходимо отметить, что в бюджете предусмотрены средства на выплату надбавки к заработной плате работникам в возрасте до 30 лет, прожившим на территории муниципального образования город Норильск не менее 5 лет и заключившим после 1 января 2005 года трудовые договоры с муниципальными учреждениями, органами местного самоуправления города Норильска, в размере 80% в с первого дня работы в указанных учреждениях и органах (альтернатива северным надбавкам), установленной постановлением Администрации города Норильска от 24.01.2008 № 140 в целях социальной защищенности молодежи, которая потеряла ранее предоставляемое право на получение процентной надбавки за стаж работы в районах Крайнего Севера в соответствии с федеральным законодательством.</w:t>
      </w:r>
    </w:p>
    <w:p w:rsidR="00BF32AE" w:rsidRPr="00A665A9" w:rsidRDefault="00BF32AE" w:rsidP="00BF32AE">
      <w:pPr>
        <w:ind w:firstLine="708"/>
        <w:rPr>
          <w:noProof/>
          <w:sz w:val="26"/>
          <w:szCs w:val="26"/>
        </w:rPr>
      </w:pPr>
      <w:r w:rsidRPr="00A665A9">
        <w:rPr>
          <w:noProof/>
          <w:sz w:val="26"/>
          <w:szCs w:val="26"/>
        </w:rPr>
        <w:t>В 2016 году и последующие годы, так же как и в 2006 − 2015 годах младшим воспитателям и помощникам младших воспитателей дошкольных учреждений (599 человек) будет предусмотрена ежемесячная краевая выплата в размере 6 000 руб. (с учетом районного коэффициента и северной надбавки).</w:t>
      </w:r>
    </w:p>
    <w:p w:rsidR="00BF32AE" w:rsidRPr="00A665A9" w:rsidRDefault="00BF32AE" w:rsidP="00BF32AE">
      <w:pPr>
        <w:ind w:firstLine="708"/>
        <w:rPr>
          <w:noProof/>
          <w:sz w:val="26"/>
          <w:szCs w:val="26"/>
        </w:rPr>
      </w:pPr>
      <w:r w:rsidRPr="00A665A9">
        <w:rPr>
          <w:noProof/>
          <w:sz w:val="26"/>
          <w:szCs w:val="26"/>
        </w:rPr>
        <w:t>Расходы на оплату труда работников бюджетной сферы муниципального образования город Норильск на 2016 год и плановый период 2017 и 2018 годов определены с учётом решений, принятых в 2015 году и учитывают увеличение (индексацию) оплаты труда с 1 июня 2015 года у муниципальных служащих и работников, замещающих должности, не отнесенные к должностям муниципальной службы на 5%.</w:t>
      </w:r>
    </w:p>
    <w:p w:rsidR="00BF32AE" w:rsidRPr="00A665A9" w:rsidRDefault="00BF32AE" w:rsidP="00BF32AE">
      <w:pPr>
        <w:ind w:firstLine="708"/>
        <w:rPr>
          <w:noProof/>
          <w:sz w:val="26"/>
          <w:szCs w:val="26"/>
        </w:rPr>
      </w:pPr>
      <w:r w:rsidRPr="00A665A9">
        <w:rPr>
          <w:noProof/>
          <w:sz w:val="26"/>
          <w:szCs w:val="26"/>
        </w:rPr>
        <w:t>В целях обеспечения реализации единых с Российской Федерацией подходов к повышению размеров оплаты труда работников бюджетной сферы в 2016 году в составе расходов бюджета Красноярского края предусмотрен резерв средств на осуществление повышения (индексации) оплаты труда всех работников бюджетной сферы с 1 октября 2016 года на 7 процентов. При этом окончательное решение по индексации будет принято после соответствующего решения на федеральном уровне.</w:t>
      </w:r>
    </w:p>
    <w:p w:rsidR="00BF32AE" w:rsidRPr="00A665A9" w:rsidRDefault="00BF32AE" w:rsidP="00BF32AE">
      <w:pPr>
        <w:rPr>
          <w:sz w:val="26"/>
          <w:szCs w:val="26"/>
        </w:rPr>
      </w:pPr>
    </w:p>
    <w:p w:rsidR="000E10F6" w:rsidRPr="003A13FC" w:rsidRDefault="003A13FC" w:rsidP="00CD481C">
      <w:pPr>
        <w:pStyle w:val="2"/>
        <w:numPr>
          <w:ilvl w:val="0"/>
          <w:numId w:val="1"/>
        </w:numPr>
        <w:spacing w:before="0" w:after="0"/>
        <w:ind w:left="0" w:firstLine="709"/>
        <w:rPr>
          <w:rFonts w:ascii="Times New Roman" w:hAnsi="Times New Roman" w:cs="Times New Roman"/>
          <w:i w:val="0"/>
          <w:sz w:val="26"/>
          <w:szCs w:val="26"/>
        </w:rPr>
      </w:pPr>
      <w:bookmarkStart w:id="85" w:name="_Toc243048055"/>
      <w:bookmarkEnd w:id="1"/>
      <w:r>
        <w:rPr>
          <w:rFonts w:ascii="Times New Roman" w:hAnsi="Times New Roman" w:cs="Times New Roman"/>
          <w:i w:val="0"/>
          <w:sz w:val="26"/>
          <w:szCs w:val="26"/>
        </w:rPr>
        <w:lastRenderedPageBreak/>
        <w:t xml:space="preserve"> </w:t>
      </w:r>
      <w:bookmarkStart w:id="86" w:name="_Toc434838536"/>
      <w:r w:rsidR="002E086C" w:rsidRPr="003A13FC">
        <w:rPr>
          <w:rFonts w:ascii="Times New Roman" w:hAnsi="Times New Roman" w:cs="Times New Roman"/>
          <w:i w:val="0"/>
          <w:sz w:val="26"/>
          <w:szCs w:val="26"/>
        </w:rPr>
        <w:t xml:space="preserve">Основные положения налоговой политики Российской Федерации и Красноярского края на </w:t>
      </w:r>
      <w:r w:rsidR="002121EE" w:rsidRPr="003A13FC">
        <w:rPr>
          <w:rFonts w:ascii="Times New Roman" w:hAnsi="Times New Roman" w:cs="Times New Roman"/>
          <w:i w:val="0"/>
          <w:sz w:val="26"/>
          <w:szCs w:val="26"/>
        </w:rPr>
        <w:t>2016 год и плановый период до 2018</w:t>
      </w:r>
      <w:r w:rsidR="002E086C" w:rsidRPr="003A13FC">
        <w:rPr>
          <w:rFonts w:ascii="Times New Roman" w:hAnsi="Times New Roman" w:cs="Times New Roman"/>
          <w:i w:val="0"/>
          <w:sz w:val="26"/>
          <w:szCs w:val="26"/>
        </w:rPr>
        <w:t xml:space="preserve"> года, влияющие на формирование налоговой политики и доходной части бюджета муниципального образования город Норильск</w:t>
      </w:r>
      <w:bookmarkEnd w:id="86"/>
    </w:p>
    <w:p w:rsidR="002121EE" w:rsidRPr="00A665A9" w:rsidRDefault="002121EE" w:rsidP="00F44F41">
      <w:pPr>
        <w:tabs>
          <w:tab w:val="left" w:pos="993"/>
        </w:tabs>
        <w:ind w:firstLine="709"/>
        <w:rPr>
          <w:sz w:val="26"/>
          <w:szCs w:val="26"/>
          <w:highlight w:val="yellow"/>
        </w:rPr>
      </w:pPr>
      <w:bookmarkStart w:id="87" w:name="_Toc401311562"/>
      <w:bookmarkStart w:id="88" w:name="_Toc401311920"/>
      <w:bookmarkStart w:id="89" w:name="_Toc401311973"/>
    </w:p>
    <w:p w:rsidR="002121EE" w:rsidRPr="00A665A9" w:rsidRDefault="002121EE" w:rsidP="002121EE">
      <w:pPr>
        <w:ind w:firstLine="708"/>
        <w:rPr>
          <w:noProof/>
          <w:sz w:val="26"/>
          <w:szCs w:val="26"/>
        </w:rPr>
      </w:pPr>
      <w:r w:rsidRPr="00A665A9">
        <w:rPr>
          <w:noProof/>
          <w:sz w:val="26"/>
          <w:szCs w:val="26"/>
        </w:rPr>
        <w:t>Основные направления налоговой политики Российской Федерации и Красноярского края определяют формирование налоговой политики муниципального образования город Норильск. К основным факторам, которые могут повлиять на доходную часть местного бюджета можно отнести следующие:</w:t>
      </w:r>
    </w:p>
    <w:p w:rsidR="002121EE" w:rsidRPr="00A665A9" w:rsidRDefault="002121EE" w:rsidP="002121EE">
      <w:pPr>
        <w:ind w:firstLine="708"/>
        <w:rPr>
          <w:noProof/>
          <w:sz w:val="26"/>
          <w:szCs w:val="26"/>
        </w:rPr>
      </w:pPr>
      <w:r w:rsidRPr="00A665A9">
        <w:rPr>
          <w:noProof/>
          <w:sz w:val="26"/>
          <w:szCs w:val="26"/>
        </w:rPr>
        <w:t>1. Стимулирование развития малого предпринимательства;</w:t>
      </w:r>
    </w:p>
    <w:p w:rsidR="002121EE" w:rsidRPr="00A665A9" w:rsidRDefault="002121EE" w:rsidP="002121EE">
      <w:pPr>
        <w:ind w:firstLine="708"/>
        <w:rPr>
          <w:noProof/>
          <w:sz w:val="26"/>
          <w:szCs w:val="26"/>
        </w:rPr>
      </w:pPr>
      <w:r w:rsidRPr="00A665A9">
        <w:rPr>
          <w:noProof/>
          <w:sz w:val="26"/>
          <w:szCs w:val="26"/>
        </w:rPr>
        <w:t>2. Подготовка к введению налога на имущество физических лиц от кадастровой стоимости объектов налогообложения;</w:t>
      </w:r>
    </w:p>
    <w:p w:rsidR="002121EE" w:rsidRPr="00A665A9" w:rsidRDefault="002121EE" w:rsidP="002121EE">
      <w:pPr>
        <w:ind w:firstLine="708"/>
        <w:rPr>
          <w:noProof/>
          <w:sz w:val="26"/>
          <w:szCs w:val="26"/>
        </w:rPr>
      </w:pPr>
      <w:r w:rsidRPr="00A665A9">
        <w:rPr>
          <w:noProof/>
          <w:sz w:val="26"/>
          <w:szCs w:val="26"/>
        </w:rPr>
        <w:t>3. Установление регионального коэффициента в целях налогообложения доходов иностранных граждан, осуществляющих трудовую деятельность по найму на основании патента;</w:t>
      </w:r>
    </w:p>
    <w:p w:rsidR="002121EE" w:rsidRPr="00A665A9" w:rsidRDefault="002121EE" w:rsidP="002121EE">
      <w:pPr>
        <w:ind w:firstLine="708"/>
        <w:rPr>
          <w:bCs/>
          <w:noProof/>
          <w:sz w:val="26"/>
          <w:szCs w:val="26"/>
        </w:rPr>
      </w:pPr>
      <w:r w:rsidRPr="00A665A9">
        <w:rPr>
          <w:bCs/>
          <w:noProof/>
          <w:sz w:val="26"/>
          <w:szCs w:val="26"/>
        </w:rPr>
        <w:t>4. Изменение механизма освобождения от налогообложения доходов физических лиц, полученных от продажи жилых помещений;</w:t>
      </w:r>
    </w:p>
    <w:p w:rsidR="002121EE" w:rsidRPr="00A665A9" w:rsidRDefault="002121EE" w:rsidP="002121EE">
      <w:pPr>
        <w:ind w:firstLine="708"/>
        <w:rPr>
          <w:noProof/>
          <w:sz w:val="26"/>
          <w:szCs w:val="26"/>
        </w:rPr>
      </w:pPr>
      <w:r w:rsidRPr="00A665A9">
        <w:rPr>
          <w:noProof/>
          <w:sz w:val="26"/>
          <w:szCs w:val="26"/>
        </w:rPr>
        <w:t xml:space="preserve">5. </w:t>
      </w:r>
      <w:r w:rsidR="004C49B9">
        <w:rPr>
          <w:noProof/>
          <w:sz w:val="26"/>
          <w:szCs w:val="26"/>
        </w:rPr>
        <w:t>Изменения</w:t>
      </w:r>
      <w:r w:rsidRPr="00A665A9">
        <w:rPr>
          <w:noProof/>
          <w:sz w:val="26"/>
          <w:szCs w:val="26"/>
        </w:rPr>
        <w:t xml:space="preserve"> федерального законодательства</w:t>
      </w:r>
      <w:r w:rsidR="004C49B9">
        <w:rPr>
          <w:noProof/>
          <w:sz w:val="26"/>
          <w:szCs w:val="26"/>
        </w:rPr>
        <w:t xml:space="preserve"> в области охраны окружающей среды</w:t>
      </w:r>
      <w:r w:rsidRPr="00A665A9">
        <w:rPr>
          <w:noProof/>
          <w:sz w:val="26"/>
          <w:szCs w:val="26"/>
        </w:rPr>
        <w:t>, влияющие на формирование доходов бюджета города в 2016-2018 годах.</w:t>
      </w:r>
    </w:p>
    <w:p w:rsidR="00747188" w:rsidRDefault="00747188" w:rsidP="004F68E2">
      <w:pPr>
        <w:ind w:firstLine="709"/>
        <w:rPr>
          <w:bCs/>
          <w:sz w:val="26"/>
          <w:szCs w:val="26"/>
          <w:highlight w:val="yellow"/>
        </w:rPr>
      </w:pPr>
    </w:p>
    <w:p w:rsidR="005970CE" w:rsidRPr="00AF47D1" w:rsidRDefault="005970CE" w:rsidP="005970CE">
      <w:pPr>
        <w:pStyle w:val="3"/>
        <w:numPr>
          <w:ilvl w:val="1"/>
          <w:numId w:val="1"/>
        </w:numPr>
        <w:tabs>
          <w:tab w:val="clear" w:pos="1914"/>
          <w:tab w:val="left" w:pos="1276"/>
        </w:tabs>
        <w:ind w:left="0" w:firstLine="709"/>
        <w:rPr>
          <w:rFonts w:ascii="Times New Roman" w:hAnsi="Times New Roman" w:cs="Times New Roman"/>
        </w:rPr>
      </w:pPr>
      <w:bookmarkStart w:id="90" w:name="_Toc434838537"/>
      <w:r w:rsidRPr="00AF47D1">
        <w:rPr>
          <w:rFonts w:ascii="Times New Roman" w:hAnsi="Times New Roman" w:cs="Times New Roman"/>
        </w:rPr>
        <w:t>Стимулирование развития малого предпринимательства</w:t>
      </w:r>
      <w:bookmarkEnd w:id="90"/>
    </w:p>
    <w:p w:rsidR="002121EE" w:rsidRPr="00A665A9" w:rsidRDefault="002121EE" w:rsidP="005970CE">
      <w:pPr>
        <w:pStyle w:val="a9"/>
        <w:tabs>
          <w:tab w:val="center" w:pos="-1843"/>
          <w:tab w:val="right" w:pos="10632"/>
        </w:tabs>
        <w:ind w:firstLine="709"/>
        <w:rPr>
          <w:noProof/>
          <w:sz w:val="26"/>
          <w:szCs w:val="26"/>
          <w:highlight w:val="yellow"/>
        </w:rPr>
      </w:pPr>
    </w:p>
    <w:p w:rsidR="002121EE" w:rsidRPr="00A665A9" w:rsidRDefault="002121EE" w:rsidP="002121EE">
      <w:pPr>
        <w:ind w:firstLine="708"/>
        <w:rPr>
          <w:b/>
          <w:bCs/>
          <w:sz w:val="26"/>
          <w:szCs w:val="26"/>
        </w:rPr>
      </w:pPr>
      <w:r w:rsidRPr="00A665A9">
        <w:rPr>
          <w:noProof/>
          <w:sz w:val="26"/>
          <w:szCs w:val="26"/>
        </w:rPr>
        <w:t xml:space="preserve">В целях налогового стимулирования развития малого предпринимательства в июле 2015 года принят Федеральный закон от 13.07.2015 № 232-ФЗ «О внесении изменений в статью 12 части первой и часть вторую Налогового кодекса Российской Федерации» (далее - Федеральный закон № 232-ФЗ), предусматривающий ряд изменений, которые вступят в силу с 1 января 2016 года. </w:t>
      </w:r>
    </w:p>
    <w:p w:rsidR="002121EE" w:rsidRPr="00A665A9" w:rsidRDefault="002121EE" w:rsidP="002121EE">
      <w:pPr>
        <w:autoSpaceDE w:val="0"/>
        <w:autoSpaceDN w:val="0"/>
        <w:adjustRightInd w:val="0"/>
        <w:spacing w:before="120" w:after="120"/>
        <w:ind w:firstLine="709"/>
        <w:rPr>
          <w:b/>
          <w:sz w:val="26"/>
          <w:szCs w:val="26"/>
        </w:rPr>
      </w:pPr>
      <w:r w:rsidRPr="00A665A9">
        <w:rPr>
          <w:b/>
          <w:sz w:val="26"/>
          <w:szCs w:val="26"/>
        </w:rPr>
        <w:t>5.1.1. Расширение видов деятельности, в отношении которых может применяться патентная система налогообложения.</w:t>
      </w:r>
    </w:p>
    <w:p w:rsidR="002121EE" w:rsidRPr="00A665A9" w:rsidRDefault="002121EE" w:rsidP="002121EE">
      <w:pPr>
        <w:ind w:firstLine="709"/>
        <w:rPr>
          <w:sz w:val="26"/>
          <w:szCs w:val="26"/>
        </w:rPr>
      </w:pPr>
      <w:r w:rsidRPr="00A665A9">
        <w:rPr>
          <w:sz w:val="26"/>
          <w:szCs w:val="26"/>
        </w:rPr>
        <w:t xml:space="preserve">Федеральным законом № 232-ФЗ перечень видов деятельности, в отношении которых может применяться патентная система налогообложения, дополнен шестнадцатью новыми видами предпринимательской деятельности. </w:t>
      </w:r>
    </w:p>
    <w:p w:rsidR="002121EE" w:rsidRPr="00A665A9" w:rsidRDefault="002121EE" w:rsidP="002121EE">
      <w:pPr>
        <w:pStyle w:val="Default"/>
        <w:ind w:firstLine="709"/>
        <w:jc w:val="both"/>
        <w:rPr>
          <w:color w:val="auto"/>
          <w:sz w:val="26"/>
          <w:szCs w:val="26"/>
        </w:rPr>
      </w:pPr>
      <w:r w:rsidRPr="00A665A9">
        <w:rPr>
          <w:color w:val="auto"/>
          <w:sz w:val="26"/>
          <w:szCs w:val="26"/>
        </w:rPr>
        <w:t>В связи с этим Правительством края до конца 2015 года будет проведена работа по установлению размеров потенциально возможного к получению индивидуальным предпринимателем годового дохода (далее – ПВД) по следующим видам деятельности:</w:t>
      </w:r>
    </w:p>
    <w:p w:rsidR="002121EE" w:rsidRPr="00A665A9" w:rsidRDefault="002121EE" w:rsidP="002121EE">
      <w:pPr>
        <w:ind w:firstLine="709"/>
        <w:rPr>
          <w:sz w:val="26"/>
          <w:szCs w:val="26"/>
        </w:rPr>
      </w:pPr>
      <w:r w:rsidRPr="00A665A9">
        <w:rPr>
          <w:sz w:val="26"/>
          <w:szCs w:val="26"/>
        </w:rPr>
        <w:t>оказание услуг общественного питания, через объекты организации общественного питания, не имеющих зала обслуживания посетителей;</w:t>
      </w:r>
    </w:p>
    <w:p w:rsidR="002121EE" w:rsidRPr="00A665A9" w:rsidRDefault="002121EE" w:rsidP="002121EE">
      <w:pPr>
        <w:ind w:firstLine="709"/>
        <w:rPr>
          <w:sz w:val="26"/>
          <w:szCs w:val="26"/>
        </w:rPr>
      </w:pPr>
      <w:r w:rsidRPr="00A665A9">
        <w:rPr>
          <w:sz w:val="26"/>
          <w:szCs w:val="26"/>
        </w:rPr>
        <w:t>оказание услуг по забою, транспортировке, перегонке, выпасу скота;</w:t>
      </w:r>
    </w:p>
    <w:p w:rsidR="002121EE" w:rsidRPr="00A665A9" w:rsidRDefault="002121EE" w:rsidP="002121EE">
      <w:pPr>
        <w:ind w:firstLine="709"/>
        <w:rPr>
          <w:sz w:val="26"/>
          <w:szCs w:val="26"/>
        </w:rPr>
      </w:pPr>
      <w:r w:rsidRPr="00A665A9">
        <w:rPr>
          <w:sz w:val="26"/>
          <w:szCs w:val="26"/>
        </w:rPr>
        <w:t>производство кожи и изделий из кожи;</w:t>
      </w:r>
    </w:p>
    <w:p w:rsidR="002121EE" w:rsidRPr="00A665A9" w:rsidRDefault="002121EE" w:rsidP="002121EE">
      <w:pPr>
        <w:ind w:firstLine="709"/>
        <w:rPr>
          <w:sz w:val="26"/>
          <w:szCs w:val="26"/>
        </w:rPr>
      </w:pPr>
      <w:r w:rsidRPr="00A665A9">
        <w:rPr>
          <w:sz w:val="26"/>
          <w:szCs w:val="26"/>
        </w:rPr>
        <w:t>сбор и заготовка пищевых лесных ресурсов, недревесных лесных ресурсов и лекарственных растений;</w:t>
      </w:r>
    </w:p>
    <w:p w:rsidR="002121EE" w:rsidRPr="00A665A9" w:rsidRDefault="002121EE" w:rsidP="002121EE">
      <w:pPr>
        <w:ind w:firstLine="709"/>
        <w:rPr>
          <w:sz w:val="26"/>
          <w:szCs w:val="26"/>
        </w:rPr>
      </w:pPr>
      <w:r w:rsidRPr="00A665A9">
        <w:rPr>
          <w:sz w:val="26"/>
          <w:szCs w:val="26"/>
        </w:rPr>
        <w:t>сушка, переработка и консервирование фруктов и овощей;</w:t>
      </w:r>
    </w:p>
    <w:p w:rsidR="002121EE" w:rsidRPr="00A665A9" w:rsidRDefault="002121EE" w:rsidP="002121EE">
      <w:pPr>
        <w:ind w:firstLine="709"/>
        <w:rPr>
          <w:sz w:val="26"/>
          <w:szCs w:val="26"/>
        </w:rPr>
      </w:pPr>
      <w:r w:rsidRPr="00A665A9">
        <w:rPr>
          <w:sz w:val="26"/>
          <w:szCs w:val="26"/>
        </w:rPr>
        <w:t xml:space="preserve">производство молочной продукции; </w:t>
      </w:r>
    </w:p>
    <w:p w:rsidR="002121EE" w:rsidRPr="00A665A9" w:rsidRDefault="002121EE" w:rsidP="002121EE">
      <w:pPr>
        <w:ind w:firstLine="709"/>
        <w:rPr>
          <w:sz w:val="26"/>
          <w:szCs w:val="26"/>
        </w:rPr>
      </w:pPr>
      <w:r w:rsidRPr="00A665A9">
        <w:rPr>
          <w:sz w:val="26"/>
          <w:szCs w:val="26"/>
        </w:rPr>
        <w:t>производство плодово-ягодных посадочных материалов, выращивание рассады овощных культур и семян трав;</w:t>
      </w:r>
    </w:p>
    <w:p w:rsidR="002121EE" w:rsidRPr="00A665A9" w:rsidRDefault="002121EE" w:rsidP="002121EE">
      <w:pPr>
        <w:ind w:firstLine="709"/>
        <w:rPr>
          <w:sz w:val="26"/>
          <w:szCs w:val="26"/>
        </w:rPr>
      </w:pPr>
      <w:r w:rsidRPr="00A665A9">
        <w:rPr>
          <w:sz w:val="26"/>
          <w:szCs w:val="26"/>
        </w:rPr>
        <w:lastRenderedPageBreak/>
        <w:t>производство хлебобулочных и мучных кондитерских изделий;</w:t>
      </w:r>
    </w:p>
    <w:p w:rsidR="002121EE" w:rsidRPr="00A665A9" w:rsidRDefault="002121EE" w:rsidP="002121EE">
      <w:pPr>
        <w:ind w:firstLine="709"/>
        <w:rPr>
          <w:sz w:val="26"/>
          <w:szCs w:val="26"/>
        </w:rPr>
      </w:pPr>
      <w:r w:rsidRPr="00A665A9">
        <w:rPr>
          <w:sz w:val="26"/>
          <w:szCs w:val="26"/>
        </w:rPr>
        <w:t>товарное и спортивное рыболовство и рыбоводство;</w:t>
      </w:r>
    </w:p>
    <w:p w:rsidR="002121EE" w:rsidRPr="00A665A9" w:rsidRDefault="002121EE" w:rsidP="002121EE">
      <w:pPr>
        <w:ind w:firstLine="709"/>
        <w:rPr>
          <w:sz w:val="26"/>
          <w:szCs w:val="26"/>
        </w:rPr>
      </w:pPr>
      <w:r w:rsidRPr="00A665A9">
        <w:rPr>
          <w:sz w:val="26"/>
          <w:szCs w:val="26"/>
        </w:rPr>
        <w:t>лесоводство и прочая лесохозяйственная деятельность;</w:t>
      </w:r>
    </w:p>
    <w:p w:rsidR="002121EE" w:rsidRPr="00A665A9" w:rsidRDefault="002121EE" w:rsidP="002121EE">
      <w:pPr>
        <w:ind w:firstLine="709"/>
        <w:rPr>
          <w:sz w:val="26"/>
          <w:szCs w:val="26"/>
        </w:rPr>
      </w:pPr>
      <w:r w:rsidRPr="00A665A9">
        <w:rPr>
          <w:sz w:val="26"/>
          <w:szCs w:val="26"/>
        </w:rPr>
        <w:t>деятельность по письменному и устному переводу;</w:t>
      </w:r>
    </w:p>
    <w:p w:rsidR="002121EE" w:rsidRPr="00A665A9" w:rsidRDefault="002121EE" w:rsidP="002121EE">
      <w:pPr>
        <w:ind w:firstLine="709"/>
        <w:rPr>
          <w:sz w:val="26"/>
          <w:szCs w:val="26"/>
        </w:rPr>
      </w:pPr>
      <w:r w:rsidRPr="00A665A9">
        <w:rPr>
          <w:sz w:val="26"/>
          <w:szCs w:val="26"/>
        </w:rPr>
        <w:t>деятельность по уходу за престарелыми и инвалидами;</w:t>
      </w:r>
    </w:p>
    <w:p w:rsidR="002121EE" w:rsidRPr="00A665A9" w:rsidRDefault="002121EE" w:rsidP="002121EE">
      <w:pPr>
        <w:ind w:firstLine="709"/>
        <w:rPr>
          <w:sz w:val="26"/>
          <w:szCs w:val="26"/>
        </w:rPr>
      </w:pPr>
      <w:r w:rsidRPr="00A665A9">
        <w:rPr>
          <w:sz w:val="26"/>
          <w:szCs w:val="26"/>
        </w:rPr>
        <w:t>сбор, обработка и утилизация отходов, а также обработка вторичного сырья;</w:t>
      </w:r>
    </w:p>
    <w:p w:rsidR="002121EE" w:rsidRPr="00A665A9" w:rsidRDefault="002121EE" w:rsidP="002121EE">
      <w:pPr>
        <w:ind w:firstLine="709"/>
        <w:rPr>
          <w:sz w:val="26"/>
          <w:szCs w:val="26"/>
        </w:rPr>
      </w:pPr>
      <w:r w:rsidRPr="00A665A9">
        <w:rPr>
          <w:sz w:val="26"/>
          <w:szCs w:val="26"/>
        </w:rPr>
        <w:t>резка, обработка и отделка камня для памятников;</w:t>
      </w:r>
    </w:p>
    <w:p w:rsidR="002121EE" w:rsidRPr="00A665A9" w:rsidRDefault="002121EE" w:rsidP="002121EE">
      <w:pPr>
        <w:ind w:firstLine="709"/>
        <w:rPr>
          <w:sz w:val="26"/>
          <w:szCs w:val="26"/>
        </w:rPr>
      </w:pPr>
      <w:r w:rsidRPr="00A665A9">
        <w:rPr>
          <w:sz w:val="26"/>
          <w:szCs w:val="26"/>
        </w:rPr>
        <w:t>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2121EE" w:rsidRPr="00A665A9" w:rsidRDefault="002121EE" w:rsidP="002121EE">
      <w:pPr>
        <w:ind w:firstLine="709"/>
        <w:rPr>
          <w:sz w:val="26"/>
          <w:szCs w:val="26"/>
        </w:rPr>
      </w:pPr>
      <w:r w:rsidRPr="00A665A9">
        <w:rPr>
          <w:sz w:val="26"/>
          <w:szCs w:val="26"/>
        </w:rPr>
        <w:t>ремонт компьютеров и коммуникационного оборудования.</w:t>
      </w:r>
    </w:p>
    <w:p w:rsidR="002121EE" w:rsidRPr="00A665A9" w:rsidRDefault="002121EE" w:rsidP="002121EE">
      <w:pPr>
        <w:ind w:firstLine="709"/>
        <w:rPr>
          <w:sz w:val="26"/>
          <w:szCs w:val="26"/>
        </w:rPr>
      </w:pPr>
      <w:r w:rsidRPr="00A665A9">
        <w:rPr>
          <w:sz w:val="26"/>
          <w:szCs w:val="26"/>
        </w:rPr>
        <w:t>При этом при разработке соответствующего проекта закона края будет учитываться как необходимость сохранения уровня доходов консолидированного бюджета края, так и сохранения уровня налоговой нагрузки на индивидуальных предпринимателей.</w:t>
      </w:r>
    </w:p>
    <w:p w:rsidR="002121EE" w:rsidRPr="00A665A9" w:rsidRDefault="002121EE" w:rsidP="002121EE">
      <w:pPr>
        <w:ind w:firstLine="709"/>
        <w:rPr>
          <w:sz w:val="26"/>
          <w:szCs w:val="26"/>
        </w:rPr>
      </w:pPr>
      <w:r w:rsidRPr="00A665A9">
        <w:rPr>
          <w:sz w:val="26"/>
          <w:szCs w:val="26"/>
        </w:rPr>
        <w:t>Планируется, что индивидуальные предприниматели уже в 2016 году смогут приобретать патенты на осуществление вышеуказанных видов предпринимательской деятельности.</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В 2015 году на территории Норильска выдано 62 патента на осуществление 1</w:t>
      </w:r>
      <w:r w:rsidR="004C49B9">
        <w:rPr>
          <w:noProof/>
          <w:sz w:val="26"/>
          <w:szCs w:val="26"/>
        </w:rPr>
        <w:t>7</w:t>
      </w:r>
      <w:r w:rsidRPr="00A665A9">
        <w:rPr>
          <w:noProof/>
          <w:sz w:val="26"/>
          <w:szCs w:val="26"/>
        </w:rPr>
        <w:t xml:space="preserve"> видов деятельности, что на 19 превышает количество выданных патентов в 2014 году.</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Наиболее востребованными оказались патенты по следующим видам предпринимательской деятельности:</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 услуги по обучению на курсах и по репетиторству;</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 оказание автотранспортных услуг по перевозке пассажиров автомобильным транспортом;</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 розничная торговля, осуществляемая через объекты стационарной торговой сети с площадью торгового зала не более 50 квадратных метров.</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Для осуществления этих видов деятельности выдано 35 патентов.</w:t>
      </w:r>
    </w:p>
    <w:p w:rsidR="002121EE" w:rsidRPr="00A665A9" w:rsidRDefault="002121EE" w:rsidP="002121EE">
      <w:pPr>
        <w:pStyle w:val="a9"/>
        <w:tabs>
          <w:tab w:val="center" w:pos="-1843"/>
          <w:tab w:val="right" w:pos="10632"/>
        </w:tabs>
        <w:ind w:firstLine="709"/>
        <w:rPr>
          <w:noProof/>
          <w:sz w:val="26"/>
          <w:szCs w:val="26"/>
        </w:rPr>
      </w:pPr>
      <w:r w:rsidRPr="00A665A9">
        <w:rPr>
          <w:noProof/>
          <w:sz w:val="26"/>
          <w:szCs w:val="26"/>
        </w:rPr>
        <w:t>По состоянию на 01.10.2015 в местный бюджет поступили доходы от предоставления патентов на сумму 987,2 тыс. рублей, что в 1,8 раза больше, чем за аналогичный период прошлого года.</w:t>
      </w:r>
    </w:p>
    <w:p w:rsidR="002121EE" w:rsidRPr="00A665A9" w:rsidRDefault="002121EE" w:rsidP="002121EE">
      <w:pPr>
        <w:autoSpaceDE w:val="0"/>
        <w:autoSpaceDN w:val="0"/>
        <w:adjustRightInd w:val="0"/>
        <w:spacing w:before="120" w:after="120"/>
        <w:ind w:firstLine="709"/>
        <w:rPr>
          <w:b/>
          <w:sz w:val="26"/>
          <w:szCs w:val="26"/>
        </w:rPr>
      </w:pPr>
      <w:r w:rsidRPr="00A665A9">
        <w:rPr>
          <w:b/>
          <w:sz w:val="26"/>
          <w:szCs w:val="26"/>
        </w:rPr>
        <w:t>5.1.2. Распространение права на применение 2-летних «налоговых каникул» на сферу бытовых услуг.</w:t>
      </w:r>
    </w:p>
    <w:p w:rsidR="002121EE" w:rsidRPr="00A665A9" w:rsidRDefault="002121EE" w:rsidP="002121EE">
      <w:pPr>
        <w:pStyle w:val="Default"/>
        <w:ind w:firstLine="709"/>
        <w:jc w:val="both"/>
        <w:rPr>
          <w:color w:val="auto"/>
          <w:sz w:val="26"/>
          <w:szCs w:val="26"/>
        </w:rPr>
      </w:pPr>
      <w:r w:rsidRPr="00A665A9">
        <w:rPr>
          <w:color w:val="auto"/>
          <w:sz w:val="26"/>
          <w:szCs w:val="26"/>
        </w:rPr>
        <w:t xml:space="preserve">С 1 июля 2015 года в соответствии с Законом Красноярского края «Об установлении ставок налогов для налогоплательщиков, впервые зарегистрированных в качестве индивидуальных предпринимателей и перешедших на упрощенную систему налогообложения и (или) патентную систему налогообложения» впервые зарегистрированным индивидуальным предпринимателям, осуществляющими деятельность в производственной, социальной и научной сферах, была предоставлена возможность применения налоговой ставки в размере 0 процентов по упрощенной </w:t>
      </w:r>
      <w:r w:rsidRPr="00A665A9">
        <w:rPr>
          <w:color w:val="auto"/>
          <w:sz w:val="26"/>
          <w:szCs w:val="26"/>
        </w:rPr>
        <w:br/>
        <w:t>и (или) патентной системам налогообложения.</w:t>
      </w:r>
    </w:p>
    <w:p w:rsidR="002121EE" w:rsidRPr="00A665A9" w:rsidRDefault="002121EE" w:rsidP="002121EE">
      <w:pPr>
        <w:pStyle w:val="Default"/>
        <w:ind w:firstLine="709"/>
        <w:jc w:val="both"/>
        <w:rPr>
          <w:color w:val="auto"/>
          <w:sz w:val="26"/>
          <w:szCs w:val="26"/>
        </w:rPr>
      </w:pPr>
      <w:r w:rsidRPr="00A665A9">
        <w:rPr>
          <w:color w:val="auto"/>
          <w:sz w:val="26"/>
          <w:szCs w:val="26"/>
        </w:rPr>
        <w:t>С 1 января 2016 года субъектам Российской Федерации предоставлены полномочия по установлению 2-летних «налоговых каникул» по упрощенной системе налогообложения и патентной системе налогообложения на деятельность в сфере бытовых услуг.</w:t>
      </w:r>
    </w:p>
    <w:p w:rsidR="002121EE" w:rsidRPr="00A665A9" w:rsidRDefault="002121EE" w:rsidP="002121EE">
      <w:pPr>
        <w:widowControl w:val="0"/>
        <w:autoSpaceDE w:val="0"/>
        <w:autoSpaceDN w:val="0"/>
        <w:adjustRightInd w:val="0"/>
        <w:ind w:firstLine="709"/>
        <w:rPr>
          <w:sz w:val="26"/>
          <w:szCs w:val="26"/>
        </w:rPr>
      </w:pPr>
      <w:r w:rsidRPr="00A665A9">
        <w:rPr>
          <w:sz w:val="26"/>
          <w:szCs w:val="26"/>
        </w:rPr>
        <w:t xml:space="preserve">В связи с этим в 2016 году планируется распространить применение «налоговых </w:t>
      </w:r>
      <w:r w:rsidRPr="00A665A9">
        <w:rPr>
          <w:sz w:val="26"/>
          <w:szCs w:val="26"/>
        </w:rPr>
        <w:lastRenderedPageBreak/>
        <w:t xml:space="preserve">каникул» на впервые зарегистрированных индивидуальных предпринимателей, оказывающих бытовые услуги населению. </w:t>
      </w:r>
    </w:p>
    <w:p w:rsidR="002121EE" w:rsidRPr="00A665A9" w:rsidRDefault="002121EE" w:rsidP="002121EE">
      <w:pPr>
        <w:widowControl w:val="0"/>
        <w:autoSpaceDE w:val="0"/>
        <w:autoSpaceDN w:val="0"/>
        <w:adjustRightInd w:val="0"/>
        <w:spacing w:before="120"/>
        <w:ind w:firstLine="709"/>
        <w:rPr>
          <w:b/>
          <w:sz w:val="26"/>
          <w:szCs w:val="26"/>
        </w:rPr>
      </w:pPr>
      <w:r w:rsidRPr="00A665A9">
        <w:rPr>
          <w:b/>
          <w:sz w:val="26"/>
          <w:szCs w:val="26"/>
        </w:rPr>
        <w:t>5.1.3. Иные меры налогового стимулирования малого бизнеса.</w:t>
      </w:r>
    </w:p>
    <w:p w:rsidR="002121EE" w:rsidRPr="00A665A9" w:rsidRDefault="002121EE" w:rsidP="002121EE">
      <w:pPr>
        <w:pStyle w:val="ConsPlusNormal"/>
        <w:spacing w:before="120"/>
        <w:ind w:firstLine="539"/>
        <w:jc w:val="both"/>
        <w:rPr>
          <w:sz w:val="26"/>
          <w:szCs w:val="26"/>
        </w:rPr>
      </w:pPr>
      <w:r w:rsidRPr="00A665A9">
        <w:rPr>
          <w:rFonts w:ascii="Times New Roman" w:hAnsi="Times New Roman" w:cs="Times New Roman"/>
          <w:sz w:val="26"/>
          <w:szCs w:val="26"/>
        </w:rPr>
        <w:t>Федеральным законом № 232-ФЗ установлены полномочия представительных органов местного самоуправления по снижению ставки единого налога на вмененный доход с 15 до 7,5 процента в зависимости от категорий налогоплательщиков и видов предпринимательской деятельности, в отношении которых может применяться единый налог</w:t>
      </w:r>
      <w:r w:rsidRPr="00A665A9">
        <w:rPr>
          <w:sz w:val="26"/>
          <w:szCs w:val="26"/>
        </w:rPr>
        <w:t>.</w:t>
      </w:r>
    </w:p>
    <w:p w:rsidR="002121EE" w:rsidRPr="00A665A9" w:rsidRDefault="002121EE" w:rsidP="002121EE">
      <w:pPr>
        <w:tabs>
          <w:tab w:val="left" w:pos="720"/>
        </w:tabs>
        <w:ind w:firstLine="720"/>
        <w:rPr>
          <w:sz w:val="26"/>
          <w:szCs w:val="26"/>
        </w:rPr>
      </w:pPr>
      <w:r w:rsidRPr="00A665A9">
        <w:rPr>
          <w:sz w:val="26"/>
          <w:szCs w:val="26"/>
        </w:rPr>
        <w:t xml:space="preserve">По состоянию на 01.01.2015 в Норильске систему налогообложения в виде единого налога на вмененный доход для отдельных видов деятельности применяли 3 199 налогоплательщиков. При этом, по данным </w:t>
      </w:r>
      <w:r w:rsidRPr="00A665A9">
        <w:rPr>
          <w:bCs/>
          <w:sz w:val="26"/>
          <w:szCs w:val="26"/>
        </w:rPr>
        <w:t xml:space="preserve">Межрайонной ИФНС России № 25 по Красноярскому краю, за 2014 год количество </w:t>
      </w:r>
      <w:r w:rsidRPr="00A665A9">
        <w:rPr>
          <w:sz w:val="26"/>
          <w:szCs w:val="26"/>
        </w:rPr>
        <w:t xml:space="preserve">налогоплательщиков, осуществляющих виды деятельности, облагаемые единым налогом на вмененный доход, снизилось на 163. Так как порядок перехода на единый налог на вмененный доход стал добровольным, часть налогоплательщиков переходит на другие режимы налогообложения. </w:t>
      </w:r>
    </w:p>
    <w:p w:rsidR="002121EE" w:rsidRPr="00A665A9" w:rsidRDefault="002121EE" w:rsidP="002121EE">
      <w:pPr>
        <w:ind w:right="53" w:firstLine="709"/>
        <w:rPr>
          <w:sz w:val="26"/>
          <w:szCs w:val="26"/>
        </w:rPr>
      </w:pPr>
      <w:r w:rsidRPr="00A665A9">
        <w:rPr>
          <w:sz w:val="26"/>
          <w:szCs w:val="26"/>
        </w:rPr>
        <w:t>Доходы местного бюджета от ЕНВД в 2016 году прогнозируются в сумме 178,6 млн. руб. В случае установления минимальной ставки 7,5% для полного круга налогоплательщиков, выпадающие доходы бюджета могут составить порядка 90 млн. рублей ежегодно в оставшиеся два года применения данной системы налогообложения (с 2018 года планируется отмена системы налогообложения в виде единого налога на вмененный доход).</w:t>
      </w:r>
    </w:p>
    <w:p w:rsidR="002121EE" w:rsidRPr="00A665A9" w:rsidRDefault="002121EE" w:rsidP="002121EE">
      <w:pPr>
        <w:widowControl w:val="0"/>
        <w:autoSpaceDE w:val="0"/>
        <w:autoSpaceDN w:val="0"/>
        <w:adjustRightInd w:val="0"/>
        <w:ind w:firstLine="709"/>
        <w:rPr>
          <w:sz w:val="26"/>
          <w:szCs w:val="26"/>
        </w:rPr>
      </w:pPr>
      <w:r w:rsidRPr="00A665A9">
        <w:rPr>
          <w:sz w:val="26"/>
          <w:szCs w:val="26"/>
        </w:rPr>
        <w:t>Учитывая значительные риски потерь бюджета города от предоставления вышеуказанной меры налогового стимулирования, снижение ставки единого налога на вмененный доход в настоящее время не планируется.</w:t>
      </w:r>
    </w:p>
    <w:p w:rsidR="002121EE" w:rsidRPr="00A665A9" w:rsidRDefault="002121EE" w:rsidP="002121EE">
      <w:pPr>
        <w:autoSpaceDE w:val="0"/>
        <w:autoSpaceDN w:val="0"/>
        <w:adjustRightInd w:val="0"/>
        <w:spacing w:before="120"/>
        <w:ind w:firstLine="709"/>
        <w:rPr>
          <w:sz w:val="26"/>
          <w:szCs w:val="26"/>
        </w:rPr>
      </w:pPr>
      <w:r w:rsidRPr="00A665A9">
        <w:rPr>
          <w:sz w:val="26"/>
          <w:szCs w:val="26"/>
        </w:rPr>
        <w:t>В целях создания благоприятных условий для развития малого и среднего бизнеса на территории утверждена и реализуется муниципальная программа «Развитие потребительского рынка, поддержка малого и среднего предпринимательства» на 2015-2017 годы. В рамках программы предоставляется финансовая, адресная информационная, консультационная поддержка субъектам малого и среднего предпринимательства, осуществляется консультирование граждан по вопросам организации бизнеса, а также содействие субъектам малого и среднего предпринимательства в переподготовке и повышении квалификации кадров. Реализация мероприятий данной программы будет продолжена в плановом периоде в рамках муниципальной программы «Развитие потребительского рынка, поддержка малого и среднего предпринимательства» на 2016-2018 годы.</w:t>
      </w:r>
    </w:p>
    <w:p w:rsidR="002121EE" w:rsidRPr="00A665A9" w:rsidRDefault="002121EE" w:rsidP="002121EE">
      <w:pPr>
        <w:pStyle w:val="3"/>
        <w:numPr>
          <w:ilvl w:val="1"/>
          <w:numId w:val="1"/>
        </w:numPr>
        <w:tabs>
          <w:tab w:val="clear" w:pos="1914"/>
          <w:tab w:val="num" w:pos="1276"/>
        </w:tabs>
        <w:ind w:left="0" w:firstLine="709"/>
        <w:rPr>
          <w:rFonts w:ascii="Times New Roman" w:hAnsi="Times New Roman" w:cs="Times New Roman"/>
          <w:bCs w:val="0"/>
          <w:noProof/>
        </w:rPr>
      </w:pPr>
      <w:bookmarkStart w:id="91" w:name="_Toc434838538"/>
      <w:r w:rsidRPr="00A665A9">
        <w:rPr>
          <w:rFonts w:ascii="Times New Roman" w:hAnsi="Times New Roman" w:cs="Times New Roman"/>
          <w:bCs w:val="0"/>
          <w:noProof/>
        </w:rPr>
        <w:t xml:space="preserve">Подготовка к введению налога на имущество физических лиц </w:t>
      </w:r>
      <w:r w:rsidRPr="00A665A9">
        <w:rPr>
          <w:rFonts w:ascii="Times New Roman" w:hAnsi="Times New Roman" w:cs="Times New Roman"/>
          <w:bCs w:val="0"/>
          <w:noProof/>
        </w:rPr>
        <w:br/>
        <w:t>от кадастровой стоимости объектов налогообложения.</w:t>
      </w:r>
      <w:bookmarkEnd w:id="91"/>
    </w:p>
    <w:p w:rsidR="002121EE" w:rsidRPr="00A665A9" w:rsidRDefault="002121EE" w:rsidP="002121EE">
      <w:pPr>
        <w:widowControl w:val="0"/>
        <w:autoSpaceDE w:val="0"/>
        <w:autoSpaceDN w:val="0"/>
        <w:adjustRightInd w:val="0"/>
        <w:ind w:firstLine="709"/>
        <w:rPr>
          <w:noProof/>
          <w:sz w:val="26"/>
          <w:szCs w:val="26"/>
        </w:rPr>
      </w:pPr>
      <w:r w:rsidRPr="00A665A9">
        <w:rPr>
          <w:noProof/>
          <w:sz w:val="26"/>
          <w:szCs w:val="26"/>
        </w:rPr>
        <w:t xml:space="preserve">С 1 января 2015 года вступил в силу Федеральный закон от 04.10.2014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(далее − Федеральный закон №284−ФЗ). Согласно Федеральному закону № 284−ФЗ часть вторая Налогового кодекса Российской Федерации дополнена главой 32 «Налог на имущество физических лиц». </w:t>
      </w:r>
    </w:p>
    <w:p w:rsidR="002121EE" w:rsidRPr="00A665A9" w:rsidRDefault="002121EE" w:rsidP="002121EE">
      <w:pPr>
        <w:ind w:firstLine="709"/>
        <w:rPr>
          <w:noProof/>
          <w:sz w:val="26"/>
          <w:szCs w:val="26"/>
        </w:rPr>
      </w:pPr>
      <w:r w:rsidRPr="00A665A9">
        <w:rPr>
          <w:noProof/>
          <w:sz w:val="26"/>
          <w:szCs w:val="26"/>
        </w:rPr>
        <w:lastRenderedPageBreak/>
        <w:t>Налоговой базой по налогу на недвижимое имущество физических лиц признается кадастровая стоимость объектов недвижимого имущества в случае, если законами субъектов Российской Федерации будет установлена единая дата начала применения порядка определения налоговой базы исходя из кадастровой стоимости объектов налогообложения. Субъекты Российской Федерации могут реализовать данное право до 1 января 2020 года. До принятия вышеуказанного решения субъектов Российской Федерации налоговая база по налогу на имущество физических лиц определяется исходя из инвентаризационной стоимости объектов налогообложения.</w:t>
      </w:r>
    </w:p>
    <w:p w:rsidR="002121EE" w:rsidRPr="00A665A9" w:rsidRDefault="002121EE" w:rsidP="002121EE">
      <w:pPr>
        <w:pStyle w:val="ConsPlusNormal"/>
        <w:ind w:firstLine="709"/>
        <w:jc w:val="both"/>
        <w:rPr>
          <w:rFonts w:ascii="Times New Roman" w:hAnsi="Times New Roman" w:cs="Times New Roman"/>
          <w:noProof/>
          <w:sz w:val="26"/>
          <w:szCs w:val="26"/>
        </w:rPr>
      </w:pPr>
      <w:r w:rsidRPr="00A665A9">
        <w:rPr>
          <w:rFonts w:ascii="Times New Roman" w:hAnsi="Times New Roman" w:cs="Times New Roman"/>
          <w:noProof/>
          <w:sz w:val="26"/>
          <w:szCs w:val="26"/>
        </w:rPr>
        <w:t>С учетом требований Федерального закона № 284−ФЗ принято решение Норильского городского Совета депу</w:t>
      </w:r>
      <w:r w:rsidR="00D949F7">
        <w:rPr>
          <w:rFonts w:ascii="Times New Roman" w:hAnsi="Times New Roman" w:cs="Times New Roman"/>
          <w:noProof/>
          <w:sz w:val="26"/>
          <w:szCs w:val="26"/>
        </w:rPr>
        <w:t>татов от 18.11.2014 № 20/4-424 «</w:t>
      </w:r>
      <w:r w:rsidRPr="00A665A9">
        <w:rPr>
          <w:rFonts w:ascii="Times New Roman" w:hAnsi="Times New Roman" w:cs="Times New Roman"/>
          <w:noProof/>
          <w:sz w:val="26"/>
          <w:szCs w:val="26"/>
        </w:rPr>
        <w:t>О налоге на имущество физических лиц на территории муниципаль</w:t>
      </w:r>
      <w:r w:rsidR="00D949F7">
        <w:rPr>
          <w:rFonts w:ascii="Times New Roman" w:hAnsi="Times New Roman" w:cs="Times New Roman"/>
          <w:noProof/>
          <w:sz w:val="26"/>
          <w:szCs w:val="26"/>
        </w:rPr>
        <w:t>ного образования город Норильск»</w:t>
      </w:r>
      <w:r w:rsidRPr="00A665A9">
        <w:rPr>
          <w:rFonts w:ascii="Times New Roman" w:hAnsi="Times New Roman" w:cs="Times New Roman"/>
          <w:noProof/>
          <w:sz w:val="26"/>
          <w:szCs w:val="26"/>
        </w:rPr>
        <w:t>, которым предусмотрено сохранение ранее действующих ставок и льгот по налогу на имущество физических лиц при исчислении налога исходя из инвентаризационной стоимости объектов налогообложения. Планируется, что данное решение будет действовать до установленной Законом Красноярского края единой даты начала применения порядка определения налоговой базы исходя из кадастровой стоимости объектов налогообложения.</w:t>
      </w:r>
    </w:p>
    <w:p w:rsidR="002121EE" w:rsidRPr="00A665A9" w:rsidRDefault="002121EE" w:rsidP="002121EE">
      <w:pPr>
        <w:ind w:firstLine="709"/>
        <w:rPr>
          <w:sz w:val="26"/>
          <w:szCs w:val="26"/>
        </w:rPr>
      </w:pPr>
      <w:r w:rsidRPr="00A665A9">
        <w:rPr>
          <w:noProof/>
          <w:sz w:val="26"/>
          <w:szCs w:val="26"/>
        </w:rPr>
        <w:t>Необходимо отметить, что по итогам проведенного</w:t>
      </w:r>
      <w:r w:rsidRPr="00A665A9">
        <w:rPr>
          <w:sz w:val="26"/>
          <w:szCs w:val="26"/>
        </w:rPr>
        <w:t xml:space="preserve"> в 2015 году Правительством края совместно с Управлением ФНС по Красноярскому краю</w:t>
      </w:r>
      <w:r w:rsidRPr="00A665A9">
        <w:rPr>
          <w:noProof/>
          <w:sz w:val="26"/>
          <w:szCs w:val="26"/>
        </w:rPr>
        <w:t xml:space="preserve"> мониторинга </w:t>
      </w:r>
      <w:r w:rsidRPr="00A665A9">
        <w:rPr>
          <w:sz w:val="26"/>
          <w:szCs w:val="26"/>
        </w:rPr>
        <w:t>экономических и бюджетных последствий введения налога на имущество физических лиц от кадастровой стоимости, принято решение не вводить в 2016, 2017 годах налог на имущество физических лиц от кадастровой стоимости объектов налогообложения. При этом планируется продолжить работу по выработке единых подходов к введению налога на имущество физических лиц от кадастровой стоимости недвижимого имущества к 2018 году.</w:t>
      </w:r>
    </w:p>
    <w:p w:rsidR="002121EE" w:rsidRPr="00A665A9" w:rsidRDefault="002121EE" w:rsidP="002121EE">
      <w:pPr>
        <w:pStyle w:val="ConsPlusNormal"/>
        <w:ind w:firstLine="709"/>
        <w:jc w:val="both"/>
        <w:rPr>
          <w:rFonts w:ascii="Times New Roman" w:hAnsi="Times New Roman" w:cs="Times New Roman"/>
          <w:noProof/>
          <w:sz w:val="26"/>
          <w:szCs w:val="26"/>
        </w:rPr>
      </w:pPr>
      <w:r w:rsidRPr="00A665A9">
        <w:rPr>
          <w:rFonts w:ascii="Times New Roman" w:hAnsi="Times New Roman" w:cs="Times New Roman"/>
          <w:noProof/>
          <w:sz w:val="26"/>
          <w:szCs w:val="26"/>
        </w:rPr>
        <w:t>На урове муниципального образования город Норильск в 2015 году организована работа по оценке последствий введения налога на имущество физически лиц от кадастровой стоимости для бюджета города и населения.</w:t>
      </w:r>
    </w:p>
    <w:p w:rsidR="002121EE" w:rsidRPr="00A665A9" w:rsidRDefault="002121EE" w:rsidP="002121EE">
      <w:pPr>
        <w:pStyle w:val="ConsPlusNormal"/>
        <w:ind w:firstLine="709"/>
        <w:jc w:val="both"/>
        <w:rPr>
          <w:rFonts w:ascii="Times New Roman" w:hAnsi="Times New Roman" w:cs="Times New Roman"/>
          <w:noProof/>
          <w:sz w:val="26"/>
          <w:szCs w:val="26"/>
        </w:rPr>
      </w:pPr>
      <w:r w:rsidRPr="00A665A9">
        <w:rPr>
          <w:rFonts w:ascii="Times New Roman" w:hAnsi="Times New Roman" w:cs="Times New Roman"/>
          <w:noProof/>
          <w:sz w:val="26"/>
          <w:szCs w:val="26"/>
        </w:rPr>
        <w:t>На основании полученных данных от Межрайонной ИФНС России № 25 по Красноярскому краю Администрацией города Норильска проведен предварительный анализ изменений налоговой нагрузки на население и влияния на доходы бюджета муниципального образовнаия город Норильск при переходе к расчету налога на имущество исходя из кадастровой стоимости объектов налогообложения (данный анализ является предварительным в связи с отсутствием у налогового органа информации о кадастровой стоимости объектов в полном объеме).</w:t>
      </w:r>
    </w:p>
    <w:p w:rsidR="002121EE" w:rsidRPr="00A665A9" w:rsidRDefault="002121EE" w:rsidP="002121EE">
      <w:pPr>
        <w:pStyle w:val="ConsPlusNormal"/>
        <w:ind w:firstLine="540"/>
        <w:jc w:val="both"/>
        <w:rPr>
          <w:rFonts w:ascii="Times New Roman" w:hAnsi="Times New Roman" w:cs="Times New Roman"/>
          <w:noProof/>
          <w:sz w:val="26"/>
          <w:szCs w:val="26"/>
        </w:rPr>
      </w:pPr>
      <w:r w:rsidRPr="00A665A9">
        <w:rPr>
          <w:rFonts w:ascii="Times New Roman" w:hAnsi="Times New Roman" w:cs="Times New Roman"/>
          <w:noProof/>
          <w:sz w:val="26"/>
          <w:szCs w:val="26"/>
        </w:rPr>
        <w:t xml:space="preserve">В результате в целом по городу прогнозируется снижение суммы налога на имущество физических лиц от кадастровой стоимости по сравнению с суммой налога, исчисленной от инвентаризационной стоимости. Вместе с тем, при использовании представительным органом муниципального образования город Норильск права максимального увеличения налоговых ставок (в 3 раза), установленного Налоговым кодексом Российской Федерации, выпадающие доходы бюджета будут незначительными (порядка 5 млн. рублей в условиях 2015 года). </w:t>
      </w:r>
    </w:p>
    <w:p w:rsidR="002121EE" w:rsidRPr="00A665A9" w:rsidRDefault="002121EE" w:rsidP="002121EE">
      <w:pPr>
        <w:pStyle w:val="ConsPlusNormal"/>
        <w:ind w:firstLine="540"/>
        <w:jc w:val="both"/>
        <w:rPr>
          <w:rFonts w:ascii="Times New Roman" w:hAnsi="Times New Roman" w:cs="Times New Roman"/>
          <w:noProof/>
          <w:sz w:val="26"/>
          <w:szCs w:val="26"/>
        </w:rPr>
      </w:pPr>
      <w:r w:rsidRPr="00A665A9">
        <w:rPr>
          <w:rFonts w:ascii="Times New Roman" w:hAnsi="Times New Roman" w:cs="Times New Roman"/>
          <w:noProof/>
          <w:sz w:val="26"/>
          <w:szCs w:val="26"/>
        </w:rPr>
        <w:t>Из расчетов также следует, что изменение налоговой нагрузки на население города в этом случае произойдет весьма неравмерно – от роста в 2,8 раза до снижения в 1,5 раза, взависимости от кадастровой и инвентаризационной стоимости объектов налогообложения.</w:t>
      </w:r>
    </w:p>
    <w:p w:rsidR="002121EE" w:rsidRPr="00A665A9" w:rsidRDefault="002121EE" w:rsidP="002121EE">
      <w:pPr>
        <w:pStyle w:val="ConsPlusNormal"/>
        <w:ind w:firstLine="540"/>
        <w:jc w:val="both"/>
        <w:rPr>
          <w:rFonts w:ascii="Times New Roman" w:hAnsi="Times New Roman" w:cs="Times New Roman"/>
          <w:noProof/>
          <w:sz w:val="26"/>
          <w:szCs w:val="26"/>
        </w:rPr>
      </w:pPr>
      <w:r w:rsidRPr="00A665A9">
        <w:rPr>
          <w:rFonts w:ascii="Times New Roman" w:hAnsi="Times New Roman" w:cs="Times New Roman"/>
          <w:noProof/>
          <w:sz w:val="26"/>
          <w:szCs w:val="26"/>
        </w:rPr>
        <w:t xml:space="preserve">В 2016-2017 годах планируется продолжение работы по данному вопросу во </w:t>
      </w:r>
      <w:r w:rsidRPr="00A665A9">
        <w:rPr>
          <w:rFonts w:ascii="Times New Roman" w:hAnsi="Times New Roman" w:cs="Times New Roman"/>
          <w:noProof/>
          <w:sz w:val="26"/>
          <w:szCs w:val="26"/>
        </w:rPr>
        <w:lastRenderedPageBreak/>
        <w:t>взаимодействии с налоговым органом и краевыми органами власти.</w:t>
      </w:r>
    </w:p>
    <w:p w:rsidR="002121EE" w:rsidRPr="00A665A9" w:rsidRDefault="002121EE" w:rsidP="002121EE">
      <w:pPr>
        <w:autoSpaceDE w:val="0"/>
        <w:autoSpaceDN w:val="0"/>
        <w:adjustRightInd w:val="0"/>
        <w:spacing w:after="120"/>
        <w:ind w:firstLine="709"/>
        <w:rPr>
          <w:b/>
          <w:sz w:val="26"/>
          <w:szCs w:val="26"/>
        </w:rPr>
      </w:pPr>
    </w:p>
    <w:p w:rsidR="002121EE" w:rsidRPr="00A665A9" w:rsidRDefault="002121EE" w:rsidP="002121EE">
      <w:pPr>
        <w:autoSpaceDE w:val="0"/>
        <w:autoSpaceDN w:val="0"/>
        <w:adjustRightInd w:val="0"/>
        <w:spacing w:after="120"/>
        <w:ind w:firstLine="709"/>
        <w:rPr>
          <w:b/>
          <w:sz w:val="26"/>
          <w:szCs w:val="26"/>
        </w:rPr>
      </w:pPr>
      <w:r w:rsidRPr="00A665A9">
        <w:rPr>
          <w:b/>
          <w:sz w:val="26"/>
          <w:szCs w:val="26"/>
        </w:rPr>
        <w:t xml:space="preserve">5.3. Установление регионального коэффициента в целях налогообложения доходов иностранных граждан, осуществляющих трудовую деятельность по найму на основании патента. </w:t>
      </w:r>
    </w:p>
    <w:p w:rsidR="002121EE" w:rsidRPr="00A665A9" w:rsidRDefault="002121EE" w:rsidP="002121EE">
      <w:pPr>
        <w:autoSpaceDE w:val="0"/>
        <w:autoSpaceDN w:val="0"/>
        <w:adjustRightInd w:val="0"/>
        <w:ind w:firstLine="709"/>
        <w:rPr>
          <w:noProof/>
          <w:sz w:val="26"/>
          <w:szCs w:val="26"/>
        </w:rPr>
      </w:pPr>
      <w:r w:rsidRPr="00A665A9">
        <w:rPr>
          <w:noProof/>
          <w:sz w:val="26"/>
          <w:szCs w:val="26"/>
        </w:rPr>
        <w:t xml:space="preserve">С января 2015 года иностранным гражданам предоставлено право </w:t>
      </w:r>
      <w:r w:rsidRPr="00A665A9">
        <w:rPr>
          <w:noProof/>
          <w:sz w:val="26"/>
          <w:szCs w:val="26"/>
        </w:rPr>
        <w:br/>
        <w:t xml:space="preserve">на осуществление трудовой деятельности по найму не только у физических лиц, но и в организациях. При этом общая сумма налога на доходы физических лиц иностранных граждан, осуществляющих трудовую деятельность по найму, будет исчисляться организациями - налоговыми агентами и подлежать уменьшению на сумму фиксированных авансовых платежей. </w:t>
      </w:r>
    </w:p>
    <w:p w:rsidR="002121EE" w:rsidRPr="00A665A9" w:rsidRDefault="002121EE" w:rsidP="002121EE">
      <w:pPr>
        <w:pStyle w:val="a4"/>
        <w:spacing w:before="0" w:beforeAutospacing="0" w:after="0" w:afterAutospacing="0"/>
        <w:ind w:firstLine="709"/>
        <w:jc w:val="both"/>
        <w:rPr>
          <w:noProof/>
          <w:sz w:val="26"/>
          <w:szCs w:val="26"/>
        </w:rPr>
      </w:pPr>
      <w:r w:rsidRPr="00A665A9">
        <w:rPr>
          <w:noProof/>
          <w:sz w:val="26"/>
          <w:szCs w:val="26"/>
        </w:rPr>
        <w:t xml:space="preserve">Кроме этого, Федеральным законом от 24.11.2014 № 368-ФЗ «О внесении изменений в статьи 226 и 227.1 части второй Налогового кодекса Российской Федерации» внесены изменения, предусматривающие новый механизм расчета суммы фиксированного авансового платежа по налогу на доходы физических лиц. </w:t>
      </w:r>
    </w:p>
    <w:p w:rsidR="002121EE" w:rsidRPr="00A665A9" w:rsidRDefault="002121EE" w:rsidP="002121EE">
      <w:pPr>
        <w:pStyle w:val="a4"/>
        <w:spacing w:before="0" w:beforeAutospacing="0" w:after="0" w:afterAutospacing="0"/>
        <w:ind w:firstLine="709"/>
        <w:jc w:val="both"/>
        <w:rPr>
          <w:noProof/>
          <w:sz w:val="26"/>
          <w:szCs w:val="26"/>
        </w:rPr>
      </w:pPr>
      <w:r w:rsidRPr="00A665A9">
        <w:rPr>
          <w:noProof/>
          <w:sz w:val="26"/>
          <w:szCs w:val="26"/>
        </w:rPr>
        <w:t xml:space="preserve">Согласно новому механизму расчета, фиксированный авансовый платеж </w:t>
      </w:r>
      <w:r w:rsidRPr="00A665A9">
        <w:rPr>
          <w:noProof/>
          <w:sz w:val="26"/>
          <w:szCs w:val="26"/>
        </w:rPr>
        <w:br/>
        <w:t xml:space="preserve">по налогу на доходы физических лиц подлежит индексации не только </w:t>
      </w:r>
      <w:r w:rsidRPr="00A665A9">
        <w:rPr>
          <w:noProof/>
          <w:sz w:val="26"/>
          <w:szCs w:val="26"/>
        </w:rPr>
        <w:br/>
        <w:t>на коэффициент-дефлятор, установленный на соответствующий календарный год, но также на коэффициент, отражающий региональные особенности рынка труда, устанавливаемый на соответствующий календарный год законами субъектов Российской Федерации.</w:t>
      </w:r>
    </w:p>
    <w:p w:rsidR="002121EE" w:rsidRPr="00A665A9" w:rsidRDefault="002121EE" w:rsidP="002121EE">
      <w:pPr>
        <w:pStyle w:val="a4"/>
        <w:spacing w:before="0" w:beforeAutospacing="0" w:after="0" w:afterAutospacing="0"/>
        <w:ind w:firstLine="709"/>
        <w:jc w:val="both"/>
        <w:rPr>
          <w:noProof/>
          <w:sz w:val="26"/>
          <w:szCs w:val="26"/>
        </w:rPr>
      </w:pPr>
      <w:r w:rsidRPr="00A665A9">
        <w:rPr>
          <w:noProof/>
          <w:sz w:val="26"/>
          <w:szCs w:val="26"/>
        </w:rPr>
        <w:t xml:space="preserve">Учитывая вышеуказанные полномочия, Правительством Красноярского края разработан проект закона края, согласно которому предлагается установить коэффициент, отражающий региональные особенности рынка труда Красноярского края, на 2016 год в размере 1,67, что позволит приблизить величину налога, уплачиваемого иностранными гражданами, к сумме налога на доходы физических лиц, исчисленного по ставке 13 процентов от средней заработной платы по Красноярскому краю по малым предприятиям. </w:t>
      </w:r>
    </w:p>
    <w:p w:rsidR="002121EE" w:rsidRPr="00A665A9" w:rsidRDefault="002121EE" w:rsidP="002121EE">
      <w:pPr>
        <w:pStyle w:val="a4"/>
        <w:spacing w:before="0" w:beforeAutospacing="0" w:after="0" w:afterAutospacing="0"/>
        <w:ind w:firstLine="709"/>
        <w:jc w:val="both"/>
        <w:rPr>
          <w:noProof/>
          <w:sz w:val="26"/>
          <w:szCs w:val="26"/>
        </w:rPr>
      </w:pPr>
      <w:r w:rsidRPr="00A665A9">
        <w:rPr>
          <w:noProof/>
          <w:sz w:val="26"/>
          <w:szCs w:val="26"/>
        </w:rPr>
        <w:t xml:space="preserve">По данным Территориального органа Федеральной службы государственной статистики по Красноярскому краю в 2014 году в Красноярском крае заработная плата по малым предприятиям составила 19 321,27 рублей в месяц, оценка уровня заработной платы в 2015 году составит 20 195,56 рублей в месяц. </w:t>
      </w:r>
    </w:p>
    <w:p w:rsidR="002121EE" w:rsidRPr="00A665A9" w:rsidRDefault="002121EE" w:rsidP="002121EE">
      <w:pPr>
        <w:pStyle w:val="a4"/>
        <w:spacing w:before="0" w:beforeAutospacing="0" w:after="0" w:afterAutospacing="0"/>
        <w:ind w:firstLine="709"/>
        <w:jc w:val="both"/>
        <w:rPr>
          <w:noProof/>
          <w:sz w:val="26"/>
          <w:szCs w:val="26"/>
        </w:rPr>
      </w:pPr>
      <w:r w:rsidRPr="00A665A9">
        <w:rPr>
          <w:noProof/>
          <w:sz w:val="26"/>
          <w:szCs w:val="26"/>
        </w:rPr>
        <w:t xml:space="preserve">При таком уровне средней заработной платы по малым предприятиям средний размер налога на доходы физических лиц составит 2 625 рублей. </w:t>
      </w:r>
    </w:p>
    <w:p w:rsidR="002121EE" w:rsidRPr="00A665A9" w:rsidRDefault="002121EE" w:rsidP="002121EE">
      <w:pPr>
        <w:pStyle w:val="a4"/>
        <w:spacing w:before="0" w:beforeAutospacing="0" w:after="0" w:afterAutospacing="0"/>
        <w:ind w:firstLine="709"/>
        <w:jc w:val="both"/>
        <w:rPr>
          <w:noProof/>
          <w:sz w:val="26"/>
          <w:szCs w:val="26"/>
        </w:rPr>
      </w:pPr>
      <w:r w:rsidRPr="00A665A9">
        <w:rPr>
          <w:noProof/>
          <w:sz w:val="26"/>
          <w:szCs w:val="26"/>
        </w:rPr>
        <w:t>Предлагаемый размер коэффициента позволит установить налоговую нагрузку на иностранных граждан в части налога на доходы физических лиц, приближенную к нагрузке на российских граждан, и увеличит конкурентоспособность российских граждан на рынке труда в отношении специальностей, не требующих высокой квалификации.</w:t>
      </w:r>
    </w:p>
    <w:p w:rsidR="002121EE" w:rsidRPr="00A665A9" w:rsidRDefault="002121EE" w:rsidP="002121EE">
      <w:pPr>
        <w:pStyle w:val="a4"/>
        <w:spacing w:before="0" w:beforeAutospacing="0" w:after="0" w:afterAutospacing="0"/>
        <w:ind w:firstLine="709"/>
        <w:jc w:val="both"/>
        <w:rPr>
          <w:noProof/>
          <w:sz w:val="26"/>
          <w:szCs w:val="26"/>
        </w:rPr>
      </w:pPr>
    </w:p>
    <w:p w:rsidR="002121EE" w:rsidRPr="00A665A9" w:rsidRDefault="002121EE" w:rsidP="002121EE">
      <w:pPr>
        <w:pStyle w:val="3"/>
        <w:spacing w:before="0"/>
        <w:ind w:left="14" w:firstLine="756"/>
        <w:rPr>
          <w:rFonts w:ascii="Times New Roman" w:hAnsi="Times New Roman"/>
        </w:rPr>
      </w:pPr>
      <w:bookmarkStart w:id="92" w:name="_Toc434838539"/>
      <w:r w:rsidRPr="00A665A9">
        <w:rPr>
          <w:rFonts w:ascii="Times New Roman" w:hAnsi="Times New Roman"/>
        </w:rPr>
        <w:t>5.4.</w:t>
      </w:r>
      <w:r w:rsidR="00F00359" w:rsidRPr="00A665A9">
        <w:rPr>
          <w:rFonts w:ascii="Times New Roman" w:hAnsi="Times New Roman"/>
        </w:rPr>
        <w:t xml:space="preserve"> </w:t>
      </w:r>
      <w:r w:rsidRPr="00A665A9">
        <w:rPr>
          <w:rFonts w:ascii="Times New Roman" w:hAnsi="Times New Roman"/>
        </w:rPr>
        <w:t>Изменение механизма освобождения от налогообложения доходов физических лиц, полученных от продажи жилых помещений.</w:t>
      </w:r>
      <w:bookmarkEnd w:id="92"/>
      <w:r w:rsidRPr="00A665A9">
        <w:rPr>
          <w:rFonts w:ascii="Times New Roman" w:hAnsi="Times New Roman"/>
        </w:rPr>
        <w:t xml:space="preserve"> </w:t>
      </w:r>
    </w:p>
    <w:p w:rsidR="002121EE" w:rsidRPr="00A665A9" w:rsidRDefault="002121EE" w:rsidP="002121EE">
      <w:pPr>
        <w:autoSpaceDE w:val="0"/>
        <w:autoSpaceDN w:val="0"/>
        <w:adjustRightInd w:val="0"/>
        <w:ind w:firstLine="741"/>
        <w:rPr>
          <w:noProof/>
          <w:sz w:val="26"/>
          <w:szCs w:val="26"/>
        </w:rPr>
      </w:pPr>
    </w:p>
    <w:p w:rsidR="002121EE" w:rsidRPr="00A665A9" w:rsidRDefault="002121EE" w:rsidP="002121EE">
      <w:pPr>
        <w:autoSpaceDE w:val="0"/>
        <w:autoSpaceDN w:val="0"/>
        <w:adjustRightInd w:val="0"/>
        <w:ind w:firstLine="741"/>
        <w:rPr>
          <w:noProof/>
          <w:sz w:val="26"/>
          <w:szCs w:val="26"/>
        </w:rPr>
      </w:pPr>
      <w:r w:rsidRPr="00A665A9">
        <w:rPr>
          <w:noProof/>
          <w:sz w:val="26"/>
          <w:szCs w:val="26"/>
        </w:rPr>
        <w:t>С января 2016 года вступает в силу статья 217.1 Налогового кодекса Российской Федерации, предусматривающая особенности освобождения от налогообложения доходов от продажи объектов недвижимого имущества.</w:t>
      </w:r>
    </w:p>
    <w:p w:rsidR="002121EE" w:rsidRPr="00A665A9" w:rsidRDefault="002121EE" w:rsidP="002121EE">
      <w:pPr>
        <w:autoSpaceDE w:val="0"/>
        <w:autoSpaceDN w:val="0"/>
        <w:adjustRightInd w:val="0"/>
        <w:ind w:firstLine="741"/>
        <w:rPr>
          <w:noProof/>
          <w:sz w:val="26"/>
          <w:szCs w:val="26"/>
        </w:rPr>
      </w:pPr>
      <w:r w:rsidRPr="00A665A9">
        <w:rPr>
          <w:noProof/>
          <w:sz w:val="26"/>
          <w:szCs w:val="26"/>
        </w:rPr>
        <w:lastRenderedPageBreak/>
        <w:t xml:space="preserve">В соответствии с положениями данной статьи при продаже физическим лицом объекта недвижимого имущества предусматривается исчисление налога с вмененного дохода, рассчитываемого как кадастровая стоимость продаваемого объекта недвижимого имущества по состоянию на 1 января года, в котором осуществлена продажа, умноженная на понижающий коэффициент 0,7, в случае, если доходы налогоплательщика от его продажи ниже этой величины. </w:t>
      </w:r>
    </w:p>
    <w:p w:rsidR="002121EE" w:rsidRPr="00A665A9" w:rsidRDefault="002121EE" w:rsidP="002121EE">
      <w:pPr>
        <w:autoSpaceDE w:val="0"/>
        <w:autoSpaceDN w:val="0"/>
        <w:adjustRightInd w:val="0"/>
        <w:ind w:firstLine="741"/>
        <w:rPr>
          <w:noProof/>
          <w:sz w:val="26"/>
          <w:szCs w:val="26"/>
        </w:rPr>
      </w:pPr>
      <w:r w:rsidRPr="00A665A9">
        <w:rPr>
          <w:noProof/>
          <w:sz w:val="26"/>
          <w:szCs w:val="26"/>
        </w:rPr>
        <w:t xml:space="preserve">При этом субъектам Российской Федерации предоставлено право уменьшать вплоть до нуля минимальный предельный срок владения объектом недвижимого имущества и размер понижающего коэффициента. </w:t>
      </w:r>
    </w:p>
    <w:p w:rsidR="002121EE" w:rsidRPr="00A665A9" w:rsidRDefault="002121EE" w:rsidP="002121EE">
      <w:pPr>
        <w:pStyle w:val="aff8"/>
        <w:ind w:firstLine="741"/>
        <w:rPr>
          <w:iCs w:val="0"/>
          <w:noProof/>
          <w:sz w:val="26"/>
          <w:szCs w:val="26"/>
        </w:rPr>
      </w:pPr>
      <w:r w:rsidRPr="00A665A9">
        <w:rPr>
          <w:iCs w:val="0"/>
          <w:noProof/>
          <w:sz w:val="26"/>
          <w:szCs w:val="26"/>
        </w:rPr>
        <w:t xml:space="preserve">На территории Красноярского края государственная кадастровая оценка объектов недвижимости проведена в 2011 году в отношении объектов, сведения о которых содержались в государственном кадастре недвижимости на 01.06.2011. </w:t>
      </w:r>
    </w:p>
    <w:p w:rsidR="002121EE" w:rsidRPr="00A665A9" w:rsidRDefault="002121EE" w:rsidP="002121EE">
      <w:pPr>
        <w:autoSpaceDE w:val="0"/>
        <w:autoSpaceDN w:val="0"/>
        <w:adjustRightInd w:val="0"/>
        <w:ind w:firstLine="741"/>
        <w:rPr>
          <w:noProof/>
          <w:sz w:val="26"/>
          <w:szCs w:val="26"/>
        </w:rPr>
      </w:pPr>
      <w:r w:rsidRPr="00A665A9">
        <w:rPr>
          <w:noProof/>
          <w:sz w:val="26"/>
          <w:szCs w:val="26"/>
        </w:rPr>
        <w:t xml:space="preserve">В данных условиях реализация вышеуказанных полномочий по уменьшению минимального предельного срока владения объектом недвижимого имущества и размера понижающего коэффициента в 2016 году не запланирована, так как приведет к резкому снижению налогооблагаемой базы для исчисления налога на доходы физических лиц и, соответственно, повлечет за собой сокращение доходной части консолидированного бюджета края. </w:t>
      </w:r>
    </w:p>
    <w:p w:rsidR="002121EE" w:rsidRPr="00A665A9" w:rsidRDefault="002121EE" w:rsidP="002121EE">
      <w:pPr>
        <w:autoSpaceDE w:val="0"/>
        <w:autoSpaceDN w:val="0"/>
        <w:adjustRightInd w:val="0"/>
        <w:ind w:firstLine="741"/>
        <w:rPr>
          <w:noProof/>
          <w:sz w:val="26"/>
          <w:szCs w:val="26"/>
        </w:rPr>
      </w:pPr>
      <w:r w:rsidRPr="00A665A9">
        <w:rPr>
          <w:noProof/>
          <w:sz w:val="26"/>
          <w:szCs w:val="26"/>
        </w:rPr>
        <w:t xml:space="preserve">Вернуться к рассмотрению данного вопроса планируется после проведения актуализации государственной кадастровой оценки объектов недвижимости </w:t>
      </w:r>
      <w:r w:rsidRPr="00A665A9">
        <w:rPr>
          <w:noProof/>
          <w:sz w:val="26"/>
          <w:szCs w:val="26"/>
        </w:rPr>
        <w:br/>
        <w:t>на территории Красноярского края и последующего анализа соотношения кадастровой и рыночной стоимостей объектов недвижимости.</w:t>
      </w:r>
    </w:p>
    <w:p w:rsidR="002121EE" w:rsidRPr="00A665A9" w:rsidRDefault="002121EE" w:rsidP="002121EE">
      <w:pPr>
        <w:autoSpaceDE w:val="0"/>
        <w:autoSpaceDN w:val="0"/>
        <w:adjustRightInd w:val="0"/>
        <w:ind w:firstLine="741"/>
        <w:rPr>
          <w:noProof/>
          <w:sz w:val="26"/>
          <w:szCs w:val="26"/>
        </w:rPr>
      </w:pPr>
    </w:p>
    <w:p w:rsidR="002121EE" w:rsidRPr="00A665A9" w:rsidRDefault="00F00359" w:rsidP="00F00359">
      <w:pPr>
        <w:pStyle w:val="3"/>
        <w:spacing w:before="0"/>
        <w:ind w:left="-14" w:firstLine="742"/>
        <w:rPr>
          <w:rFonts w:ascii="Times New Roman" w:hAnsi="Times New Roman"/>
        </w:rPr>
      </w:pPr>
      <w:bookmarkStart w:id="93" w:name="_Toc434838540"/>
      <w:r w:rsidRPr="004C49B9">
        <w:rPr>
          <w:rFonts w:ascii="Times New Roman" w:hAnsi="Times New Roman"/>
        </w:rPr>
        <w:t xml:space="preserve">5.5. </w:t>
      </w:r>
      <w:r w:rsidR="004C49B9" w:rsidRPr="004C49B9">
        <w:rPr>
          <w:rFonts w:ascii="Times New Roman" w:hAnsi="Times New Roman"/>
        </w:rPr>
        <w:t>И</w:t>
      </w:r>
      <w:r w:rsidR="002121EE" w:rsidRPr="004C49B9">
        <w:rPr>
          <w:rFonts w:ascii="Times New Roman" w:hAnsi="Times New Roman"/>
        </w:rPr>
        <w:t>зменени</w:t>
      </w:r>
      <w:r w:rsidR="004C49B9" w:rsidRPr="004C49B9">
        <w:rPr>
          <w:rFonts w:ascii="Times New Roman" w:hAnsi="Times New Roman"/>
        </w:rPr>
        <w:t>я федерального законодательства в области охраны окружающей среды,</w:t>
      </w:r>
      <w:r w:rsidR="002121EE" w:rsidRPr="004C49B9">
        <w:rPr>
          <w:rFonts w:ascii="Times New Roman" w:hAnsi="Times New Roman"/>
        </w:rPr>
        <w:t xml:space="preserve"> влияющие на формирование доходов бюджета города в 2016-2018 годах.</w:t>
      </w:r>
      <w:bookmarkEnd w:id="93"/>
    </w:p>
    <w:p w:rsidR="00E32E41" w:rsidRPr="00A665A9" w:rsidRDefault="00E32E41" w:rsidP="002121EE">
      <w:pPr>
        <w:ind w:firstLine="709"/>
        <w:rPr>
          <w:noProof/>
          <w:sz w:val="26"/>
          <w:szCs w:val="26"/>
        </w:rPr>
      </w:pPr>
    </w:p>
    <w:p w:rsidR="002121EE" w:rsidRPr="00A665A9" w:rsidRDefault="002121EE" w:rsidP="002121EE">
      <w:pPr>
        <w:ind w:firstLine="709"/>
        <w:rPr>
          <w:noProof/>
          <w:sz w:val="26"/>
          <w:szCs w:val="26"/>
        </w:rPr>
      </w:pPr>
      <w:r w:rsidRPr="00A665A9">
        <w:rPr>
          <w:noProof/>
          <w:sz w:val="26"/>
          <w:szCs w:val="26"/>
        </w:rPr>
        <w:t xml:space="preserve">С 2016 года в соответствии Федеральным законом от 03.12.2012 № 244-ФЗ «О внесении изменений в Бюджетный кодекс Российской Федерации и отдельные законодательные акты Российской Федерации» увеличиваются нормативы зачисления в местные бюджеты платы за негативное воздействие на окружающую среду с 40 до 55 процентов. </w:t>
      </w:r>
    </w:p>
    <w:p w:rsidR="002121EE" w:rsidRPr="00A665A9" w:rsidRDefault="002121EE" w:rsidP="002121EE">
      <w:pPr>
        <w:pStyle w:val="ConsPlusNormal"/>
        <w:ind w:firstLine="709"/>
        <w:jc w:val="both"/>
        <w:rPr>
          <w:rFonts w:ascii="Times New Roman" w:hAnsi="Times New Roman" w:cs="Times New Roman"/>
          <w:noProof/>
          <w:sz w:val="26"/>
          <w:szCs w:val="26"/>
        </w:rPr>
      </w:pPr>
      <w:r w:rsidRPr="00A665A9">
        <w:rPr>
          <w:rFonts w:ascii="Times New Roman" w:hAnsi="Times New Roman" w:cs="Times New Roman"/>
          <w:noProof/>
          <w:sz w:val="26"/>
          <w:szCs w:val="26"/>
        </w:rPr>
        <w:t>Кроме того, на основании Федерального закона от 21.07.2014 № 219-ФЗ «О внесении</w:t>
      </w:r>
      <w:r w:rsidR="003F0DB6">
        <w:rPr>
          <w:rFonts w:ascii="Times New Roman" w:hAnsi="Times New Roman" w:cs="Times New Roman"/>
          <w:noProof/>
          <w:sz w:val="26"/>
          <w:szCs w:val="26"/>
        </w:rPr>
        <w:t xml:space="preserve"> изменений в Федеральный закон «Об охране окружающей среды»</w:t>
      </w:r>
      <w:r w:rsidRPr="00A665A9">
        <w:rPr>
          <w:rFonts w:ascii="Times New Roman" w:hAnsi="Times New Roman" w:cs="Times New Roman"/>
          <w:noProof/>
          <w:sz w:val="26"/>
          <w:szCs w:val="26"/>
        </w:rPr>
        <w:t xml:space="preserve"> и отдельные законодате</w:t>
      </w:r>
      <w:r w:rsidR="003F0DB6">
        <w:rPr>
          <w:rFonts w:ascii="Times New Roman" w:hAnsi="Times New Roman" w:cs="Times New Roman"/>
          <w:noProof/>
          <w:sz w:val="26"/>
          <w:szCs w:val="26"/>
        </w:rPr>
        <w:t>льные акты Российской Федерации»</w:t>
      </w:r>
      <w:r w:rsidRPr="00A665A9">
        <w:rPr>
          <w:rFonts w:ascii="Times New Roman" w:hAnsi="Times New Roman" w:cs="Times New Roman"/>
          <w:noProof/>
          <w:sz w:val="26"/>
          <w:szCs w:val="26"/>
        </w:rPr>
        <w:t xml:space="preserve">, с 1 января 2016 года  уплата платежей природопользователями будет осуществляться по итогам отчетного периода, которым признан календарный год, не позднее 1 марта года, следующего за отчетным периодом. Таким образом платежи за 2016 год поступят в бюджет в 2017 году. Также данным Федеральным законом предоставлено право природопользователям при исчислении платы за негативное воздействие на окружающую среду лица осуществлять самостоятельно в установленном Правительством Российской Федерации порядке корректировку ее размера с учетом </w:t>
      </w:r>
      <w:r w:rsidRPr="00A665A9">
        <w:rPr>
          <w:rFonts w:ascii="Times New Roman" w:hAnsi="Times New Roman" w:cs="Times New Roman"/>
          <w:sz w:val="26"/>
          <w:szCs w:val="26"/>
        </w:rPr>
        <w:t>затрат на реализацию мероприятий по снижению негативного воздействия на окружающую среду</w:t>
      </w:r>
      <w:r w:rsidRPr="00A665A9">
        <w:rPr>
          <w:rFonts w:ascii="Times New Roman" w:hAnsi="Times New Roman" w:cs="Times New Roman"/>
          <w:noProof/>
          <w:sz w:val="26"/>
          <w:szCs w:val="26"/>
        </w:rPr>
        <w:t>. Ожидается, что данные изменения повлекут выпадающие доходы местного бюджета в связи с использованием плательщиками права на корректировку платежей.</w:t>
      </w:r>
    </w:p>
    <w:p w:rsidR="004F68E2" w:rsidRPr="00A665A9" w:rsidRDefault="004F68E2" w:rsidP="00F17797">
      <w:pPr>
        <w:ind w:firstLine="709"/>
        <w:rPr>
          <w:noProof/>
          <w:sz w:val="26"/>
          <w:szCs w:val="26"/>
          <w:highlight w:val="yellow"/>
        </w:rPr>
      </w:pPr>
    </w:p>
    <w:p w:rsidR="007A3EEF" w:rsidRPr="00AF47D1" w:rsidRDefault="00AD1454" w:rsidP="004F68E2">
      <w:pPr>
        <w:pStyle w:val="2"/>
        <w:numPr>
          <w:ilvl w:val="0"/>
          <w:numId w:val="1"/>
        </w:numPr>
        <w:spacing w:before="0" w:after="0"/>
        <w:ind w:left="0" w:firstLine="709"/>
        <w:rPr>
          <w:rFonts w:ascii="Times New Roman" w:hAnsi="Times New Roman" w:cs="Times New Roman"/>
          <w:i w:val="0"/>
          <w:sz w:val="26"/>
          <w:szCs w:val="26"/>
        </w:rPr>
      </w:pPr>
      <w:bookmarkStart w:id="94" w:name="_Toc434838541"/>
      <w:bookmarkEnd w:id="85"/>
      <w:bookmarkEnd w:id="87"/>
      <w:bookmarkEnd w:id="88"/>
      <w:bookmarkEnd w:id="89"/>
      <w:r w:rsidRPr="00AF47D1">
        <w:rPr>
          <w:rFonts w:ascii="Times New Roman" w:hAnsi="Times New Roman" w:cs="Times New Roman"/>
          <w:i w:val="0"/>
          <w:sz w:val="26"/>
          <w:szCs w:val="26"/>
        </w:rPr>
        <w:lastRenderedPageBreak/>
        <w:t>Основные подходы к формированию доходов бюджета</w:t>
      </w:r>
      <w:bookmarkEnd w:id="94"/>
    </w:p>
    <w:p w:rsidR="002D1526" w:rsidRPr="00A665A9" w:rsidRDefault="002D1526" w:rsidP="00F17797">
      <w:pPr>
        <w:pStyle w:val="af5"/>
        <w:spacing w:after="0" w:line="240" w:lineRule="auto"/>
        <w:ind w:left="0" w:firstLine="709"/>
        <w:jc w:val="both"/>
        <w:rPr>
          <w:rFonts w:ascii="Times New Roman" w:eastAsia="Times New Roman" w:hAnsi="Times New Roman"/>
          <w:noProof/>
          <w:sz w:val="26"/>
          <w:szCs w:val="26"/>
          <w:highlight w:val="yellow"/>
          <w:lang w:eastAsia="ru-RU"/>
        </w:rPr>
      </w:pPr>
    </w:p>
    <w:p w:rsidR="002D1526" w:rsidRPr="00A665A9" w:rsidRDefault="002D1526" w:rsidP="002D1526">
      <w:pPr>
        <w:pStyle w:val="af5"/>
        <w:spacing w:before="120"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Помимо вышеуказанных изменений федерального и краевого законодательства на финансовое положение территории в 2016−2018 годах продолжат оказывать влияние экономические факторы.</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Сценарными условиями прогноза социально-экономического развития Российской Федерации и Красноярского края предусмотрен умеренный рост цен на все основные группы металлов, производимые на территории (за исключением меди в 2016 году), а также увеличение курса доллара США в 2016 году с постепенным снижением в последующие годы.</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Конъюнктурные факторы определяют динамику поступлений налога на прибыль организаций в 2016−2018 годах.</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Однако роль данного налога в формировании собственной доходной базы бюджета города с 2016 года заметно снижается. Это происходит в связи с принятием решения на краевом уровне о снижении норматива отчислений от налога на прибыль организаций в местные бюджеты с 10 до 5 процентов в пользу краевого бюджета в рамках передачи полномочий по обеспечению образовательного процесса. </w:t>
      </w:r>
    </w:p>
    <w:p w:rsidR="002D1526" w:rsidRPr="00A665A9" w:rsidRDefault="002D1526" w:rsidP="002D1526">
      <w:pPr>
        <w:pStyle w:val="af5"/>
        <w:autoSpaceDE w:val="0"/>
        <w:autoSpaceDN w:val="0"/>
        <w:adjustRightInd w:val="0"/>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Помимо налога на прибыль организаций, снижение которого в 2016 году обусловлено уменьшением норматива отчислений (в сопоставимых условиях данный налог увеличивается, в основном, за счет прогнозируемого роста цен на металлы и курса доллара США), увеличение поступлений в 2016 году прогнозируется практически по всем налоговым доходам бюджета. Вместе с тем, ожидается существенное снижение поступлений по неналоговым доходам. В основном, уменьшение произойдет по платежам за негативное воздействие на окружающую среду</w:t>
      </w:r>
      <w:r w:rsidR="00982ACB">
        <w:rPr>
          <w:rFonts w:ascii="Times New Roman" w:eastAsia="Times New Roman" w:hAnsi="Times New Roman"/>
          <w:noProof/>
          <w:sz w:val="26"/>
          <w:szCs w:val="26"/>
          <w:lang w:eastAsia="ru-RU"/>
        </w:rPr>
        <w:t>,</w:t>
      </w:r>
      <w:r w:rsidRPr="00A665A9">
        <w:rPr>
          <w:rFonts w:ascii="Times New Roman" w:eastAsia="Times New Roman" w:hAnsi="Times New Roman"/>
          <w:noProof/>
          <w:sz w:val="26"/>
          <w:szCs w:val="26"/>
          <w:lang w:eastAsia="ru-RU"/>
        </w:rPr>
        <w:t xml:space="preserve"> </w:t>
      </w:r>
      <w:r w:rsidR="00982ACB" w:rsidRPr="00982ACB">
        <w:rPr>
          <w:rFonts w:ascii="Times New Roman" w:eastAsia="Times New Roman" w:hAnsi="Times New Roman"/>
          <w:noProof/>
          <w:sz w:val="26"/>
          <w:szCs w:val="26"/>
          <w:lang w:eastAsia="ru-RU"/>
        </w:rPr>
        <w:t>вследствие ранее упомянутых изменений федерального законодательства, а также</w:t>
      </w:r>
      <w:r w:rsidRPr="00A665A9">
        <w:rPr>
          <w:rFonts w:ascii="Times New Roman" w:eastAsia="Times New Roman" w:hAnsi="Times New Roman"/>
          <w:noProof/>
          <w:sz w:val="26"/>
          <w:szCs w:val="26"/>
          <w:lang w:eastAsia="ru-RU"/>
        </w:rPr>
        <w:t xml:space="preserve"> платежам в возмещение ущерба автомобильным дорогам </w:t>
      </w:r>
      <w:r w:rsidRPr="00982ACB">
        <w:rPr>
          <w:rFonts w:ascii="Times New Roman" w:eastAsia="Times New Roman" w:hAnsi="Times New Roman"/>
          <w:noProof/>
          <w:sz w:val="26"/>
          <w:szCs w:val="26"/>
          <w:lang w:eastAsia="ru-RU"/>
        </w:rPr>
        <w:t>транспортными средствами, перевозящими тяжеловесные грузы,</w:t>
      </w:r>
      <w:r w:rsidR="00982ACB" w:rsidRPr="00982ACB">
        <w:rPr>
          <w:rFonts w:ascii="Times New Roman" w:eastAsia="Times New Roman" w:hAnsi="Times New Roman"/>
          <w:noProof/>
          <w:sz w:val="26"/>
          <w:szCs w:val="26"/>
          <w:lang w:eastAsia="ru-RU"/>
        </w:rPr>
        <w:t xml:space="preserve"> в связи с введени</w:t>
      </w:r>
      <w:r w:rsidR="00982ACB">
        <w:rPr>
          <w:rFonts w:ascii="Times New Roman" w:eastAsia="Times New Roman" w:hAnsi="Times New Roman"/>
          <w:noProof/>
          <w:sz w:val="26"/>
          <w:szCs w:val="26"/>
          <w:lang w:eastAsia="ru-RU"/>
        </w:rPr>
        <w:t>ем</w:t>
      </w:r>
      <w:r w:rsidR="00982ACB" w:rsidRPr="00982ACB">
        <w:rPr>
          <w:rFonts w:ascii="Times New Roman" w:eastAsia="Times New Roman" w:hAnsi="Times New Roman"/>
          <w:noProof/>
          <w:sz w:val="26"/>
          <w:szCs w:val="26"/>
          <w:lang w:eastAsia="ru-RU"/>
        </w:rPr>
        <w:t xml:space="preserve"> запрета на движение по автомобильным дорогам тя</w:t>
      </w:r>
      <w:r w:rsidR="00982ACB">
        <w:rPr>
          <w:rFonts w:ascii="Times New Roman" w:eastAsia="Times New Roman" w:hAnsi="Times New Roman"/>
          <w:noProof/>
          <w:sz w:val="26"/>
          <w:szCs w:val="26"/>
          <w:lang w:eastAsia="ru-RU"/>
        </w:rPr>
        <w:t>желовесных транспортных средств</w:t>
      </w:r>
      <w:r w:rsidR="00982ACB" w:rsidRPr="00982ACB">
        <w:rPr>
          <w:rFonts w:ascii="Times New Roman" w:eastAsia="Times New Roman" w:hAnsi="Times New Roman"/>
          <w:noProof/>
          <w:sz w:val="26"/>
          <w:szCs w:val="26"/>
          <w:lang w:eastAsia="ru-RU"/>
        </w:rPr>
        <w:t>, осуществляющих перевозки грузов, не являющихся неделимыми.</w:t>
      </w:r>
      <w:r w:rsidRPr="00A665A9">
        <w:rPr>
          <w:rFonts w:ascii="Times New Roman" w:eastAsia="Times New Roman" w:hAnsi="Times New Roman"/>
          <w:noProof/>
          <w:sz w:val="26"/>
          <w:szCs w:val="26"/>
          <w:lang w:eastAsia="ru-RU"/>
        </w:rPr>
        <w:t xml:space="preserve"> </w:t>
      </w:r>
    </w:p>
    <w:p w:rsidR="002D1526" w:rsidRPr="00A665A9" w:rsidRDefault="002D1526" w:rsidP="002D1526">
      <w:pPr>
        <w:pStyle w:val="af8"/>
        <w:ind w:firstLine="709"/>
        <w:jc w:val="both"/>
        <w:rPr>
          <w:noProof/>
          <w:sz w:val="26"/>
          <w:szCs w:val="26"/>
        </w:rPr>
      </w:pPr>
      <w:r w:rsidRPr="00A665A9">
        <w:rPr>
          <w:noProof/>
          <w:sz w:val="26"/>
          <w:szCs w:val="26"/>
        </w:rPr>
        <w:t>В условиях продолжающейся централизации расходных полномочий и доходных источников в вышестоящих бюджетах, отсутствия учета мнения муниципалитетов на федеральном и краевом уровнях при принятии решений об изменении системы межбюджетных отношений, либо других решений, приводящих к дальнейшему снижению доходов местных бюджетов, еще более важным направлением деятельности органов местного самоуправления становится проведение работы на краевом уровне по привлечению финансовой помощи из краевого бюджета.</w:t>
      </w:r>
    </w:p>
    <w:p w:rsidR="002D1526" w:rsidRPr="00A665A9" w:rsidRDefault="002D1526" w:rsidP="002D1526">
      <w:pPr>
        <w:ind w:firstLine="709"/>
        <w:rPr>
          <w:noProof/>
          <w:sz w:val="26"/>
          <w:szCs w:val="26"/>
        </w:rPr>
      </w:pPr>
      <w:r w:rsidRPr="00A665A9">
        <w:rPr>
          <w:noProof/>
          <w:sz w:val="26"/>
          <w:szCs w:val="26"/>
        </w:rPr>
        <w:t>В настоящее время по итогам работы, проведенной муниципалитетом в 2015 году, прое</w:t>
      </w:r>
      <w:r w:rsidR="00AF47D1">
        <w:rPr>
          <w:noProof/>
          <w:sz w:val="26"/>
          <w:szCs w:val="26"/>
        </w:rPr>
        <w:t>ктом Закона Красноярского края «</w:t>
      </w:r>
      <w:r w:rsidRPr="00A665A9">
        <w:rPr>
          <w:noProof/>
          <w:sz w:val="26"/>
          <w:szCs w:val="26"/>
        </w:rPr>
        <w:t xml:space="preserve">О краевом бюджете на 2016 год и </w:t>
      </w:r>
      <w:r w:rsidR="00AF47D1">
        <w:rPr>
          <w:noProof/>
          <w:sz w:val="26"/>
          <w:szCs w:val="26"/>
        </w:rPr>
        <w:t>плановый период 2017-2018 годов»</w:t>
      </w:r>
      <w:r w:rsidRPr="00A665A9">
        <w:rPr>
          <w:noProof/>
          <w:sz w:val="26"/>
          <w:szCs w:val="26"/>
        </w:rPr>
        <w:t xml:space="preserve"> предусмотрено предоставление субсидии на выравнивание обеспеченности муниципальных образований края по реализации ими их отдельных расходных обязательств в 2016 – 2018 годах в размере 2 071,8 млн. руб.</w:t>
      </w:r>
    </w:p>
    <w:p w:rsidR="002D1526" w:rsidRPr="00A665A9" w:rsidRDefault="002D1526" w:rsidP="002D1526">
      <w:pPr>
        <w:pStyle w:val="af5"/>
        <w:widowControl w:val="0"/>
        <w:autoSpaceDE w:val="0"/>
        <w:autoSpaceDN w:val="0"/>
        <w:adjustRightInd w:val="0"/>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В условиях зависимости социально-экономического состояния территории от внешнеэкономических факторов, а также действующего бюджетного, налогового законодательства и законодательства, регулирующего иные платежи в бюджет, с учетом сценарных условий, прогнозируемых в среднесрочном периоде, налоговая политика муниципального образования город Норильск будет основана на обеспечении преемственности налоговой политики прошлых лет и направлена на создание условий </w:t>
      </w:r>
      <w:r w:rsidRPr="00A665A9">
        <w:rPr>
          <w:rFonts w:ascii="Times New Roman" w:eastAsia="Times New Roman" w:hAnsi="Times New Roman"/>
          <w:noProof/>
          <w:sz w:val="26"/>
          <w:szCs w:val="26"/>
          <w:lang w:eastAsia="ru-RU"/>
        </w:rPr>
        <w:lastRenderedPageBreak/>
        <w:t>для сохранения собственного доходного потенциала территории.</w:t>
      </w:r>
    </w:p>
    <w:p w:rsidR="002D1526" w:rsidRPr="00A665A9" w:rsidRDefault="002D1526" w:rsidP="002D1526">
      <w:pPr>
        <w:pStyle w:val="af5"/>
        <w:widowControl w:val="0"/>
        <w:autoSpaceDE w:val="0"/>
        <w:autoSpaceDN w:val="0"/>
        <w:adjustRightInd w:val="0"/>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В 2016 и 2017 годах будет продолжена работа по подготовке к введению на территории муниципального образования город Норильск налога на имущество физических лиц исходя из кадастровой стоимости объектов налогообложения, установлению экономически обоснованных ставок, а также льгот по налогу. </w:t>
      </w:r>
    </w:p>
    <w:p w:rsidR="002D1526" w:rsidRPr="00A665A9" w:rsidRDefault="002D1526" w:rsidP="002D1526">
      <w:pPr>
        <w:pStyle w:val="af5"/>
        <w:autoSpaceDE w:val="0"/>
        <w:autoSpaceDN w:val="0"/>
        <w:adjustRightInd w:val="0"/>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В предстоящем периоде будет продолжена работа по мониторингу действующих льгот по местным налогам. После принятия на краевом уровне Порядка и методики эффективности налоговых льгот планируется актуализация действующего Порядка ежегодной оценки бюджетной и социальной эффективности предоставляемых (планируемых к предоставлению) налоговых льгот по местным налогам, утвержденного  Постановлением Администрации города Норильска от 30.06.2009 №326.</w:t>
      </w:r>
    </w:p>
    <w:p w:rsidR="002D1526" w:rsidRPr="00A665A9" w:rsidRDefault="002D1526" w:rsidP="002D1526">
      <w:pPr>
        <w:pStyle w:val="af5"/>
        <w:tabs>
          <w:tab w:val="left" w:pos="993"/>
        </w:tabs>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В 2016 году продолжится реализация мероприятий, направленных на повышение качества администрирования доходов бюджета. </w:t>
      </w:r>
    </w:p>
    <w:p w:rsidR="002D1526" w:rsidRPr="00A665A9" w:rsidRDefault="002D1526" w:rsidP="002D1526">
      <w:pPr>
        <w:pStyle w:val="af5"/>
        <w:tabs>
          <w:tab w:val="left" w:pos="993"/>
        </w:tabs>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Будет проводиться работа с главными администраторами доходов местного бюджета по повышению уровня собираемости неналоговых доходов, сокращению задолженности по платежам в бюджет, повышению качества планирования доходных источников бюджета и усилению ответственности за исполнение плановых назначений. </w:t>
      </w:r>
    </w:p>
    <w:p w:rsidR="002D1526" w:rsidRPr="00A665A9" w:rsidRDefault="002D1526" w:rsidP="002D1526">
      <w:pPr>
        <w:pStyle w:val="Style5"/>
        <w:widowControl/>
        <w:spacing w:line="240" w:lineRule="auto"/>
        <w:ind w:firstLine="709"/>
        <w:jc w:val="both"/>
        <w:rPr>
          <w:noProof/>
          <w:sz w:val="26"/>
          <w:szCs w:val="26"/>
        </w:rPr>
      </w:pPr>
      <w:r w:rsidRPr="00A665A9">
        <w:rPr>
          <w:noProof/>
          <w:sz w:val="26"/>
          <w:szCs w:val="26"/>
        </w:rPr>
        <w:t xml:space="preserve">В рамках работы Координационного совета по надзору и контролю за соблюдением законодательства о труде и занятости населения, внешней трудовой миграции, соблюдением налогового законодательства на территории муниципального образования город Норильск продолжится совместная работа органов местного самоуправления, Межрайонной ИФНС № 25, службы судебных приставов, правоохранительных и иных органов с «проблемными» налогоплательщиками в части укрепления налоговой дисциплины и взыскания задолженности по налоговым и неналоговым платежам, а также легализации заработной платы. </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В целях увеличения доходов бюджета от использования муниципального имущества планируются следующие мероприятия:</w:t>
      </w:r>
    </w:p>
    <w:p w:rsidR="002D1526" w:rsidRPr="00A665A9" w:rsidRDefault="002D1526" w:rsidP="002D1526">
      <w:pPr>
        <w:pStyle w:val="af5"/>
        <w:spacing w:after="0" w:line="240" w:lineRule="auto"/>
        <w:ind w:left="0" w:firstLine="709"/>
        <w:jc w:val="both"/>
        <w:rPr>
          <w:rFonts w:ascii="Times New Roman" w:hAnsi="Times New Roman"/>
          <w:noProof/>
          <w:sz w:val="26"/>
          <w:szCs w:val="26"/>
          <w:lang w:eastAsia="ru-RU"/>
        </w:rPr>
      </w:pPr>
      <w:r w:rsidRPr="00A665A9">
        <w:rPr>
          <w:rFonts w:ascii="Times New Roman" w:hAnsi="Times New Roman"/>
          <w:noProof/>
          <w:sz w:val="26"/>
          <w:szCs w:val="26"/>
          <w:lang w:eastAsia="ru-RU"/>
        </w:rPr>
        <w:t>− продолжение работы по переходу на определение размера арендной платы по договорам аренды муниципального недвижимого имущества по результатам проведенной оценки рыночной ставки арендной платы;</w:t>
      </w:r>
    </w:p>
    <w:p w:rsidR="002D1526" w:rsidRPr="00A665A9" w:rsidRDefault="002D1526" w:rsidP="002D1526">
      <w:pPr>
        <w:pStyle w:val="af5"/>
        <w:spacing w:after="0" w:line="240" w:lineRule="auto"/>
        <w:ind w:left="0" w:firstLine="709"/>
        <w:jc w:val="both"/>
        <w:rPr>
          <w:rFonts w:ascii="Times New Roman" w:hAnsi="Times New Roman"/>
          <w:noProof/>
          <w:sz w:val="26"/>
          <w:szCs w:val="26"/>
          <w:lang w:eastAsia="ru-RU"/>
        </w:rPr>
      </w:pPr>
      <w:r w:rsidRPr="00A665A9">
        <w:rPr>
          <w:rFonts w:ascii="Times New Roman" w:hAnsi="Times New Roman"/>
          <w:noProof/>
          <w:sz w:val="26"/>
          <w:szCs w:val="26"/>
          <w:lang w:eastAsia="ru-RU"/>
        </w:rPr>
        <w:t>− совершенствование работы по сбору платежей по договорам социального найма путем автоматизации ведения учета и передачи част</w:t>
      </w:r>
      <w:r w:rsidR="00FD7394">
        <w:rPr>
          <w:rFonts w:ascii="Times New Roman" w:hAnsi="Times New Roman"/>
          <w:noProof/>
          <w:sz w:val="26"/>
          <w:szCs w:val="26"/>
          <w:lang w:eastAsia="ru-RU"/>
        </w:rPr>
        <w:t>и полномочий по сбору платежей м</w:t>
      </w:r>
      <w:r w:rsidRPr="00A665A9">
        <w:rPr>
          <w:rFonts w:ascii="Times New Roman" w:hAnsi="Times New Roman"/>
          <w:noProof/>
          <w:sz w:val="26"/>
          <w:szCs w:val="26"/>
          <w:lang w:eastAsia="ru-RU"/>
        </w:rPr>
        <w:t>униципальному унитарному предприятию "Расчетно-кассовый центр";</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предоставление физическим лицам пустующих помещений, находящихся в муниципальной собственности, по договорам коммерческого найма на упрощенных условиях;</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 </w:t>
      </w:r>
      <w:r w:rsidR="00C96DBA" w:rsidRPr="00232CC3">
        <w:rPr>
          <w:rFonts w:ascii="Times New Roman" w:eastAsia="Times New Roman" w:hAnsi="Times New Roman"/>
          <w:noProof/>
          <w:sz w:val="26"/>
          <w:szCs w:val="26"/>
          <w:lang w:eastAsia="ru-RU"/>
        </w:rPr>
        <w:t>реализация объектов муниципальной собственности через Программу приватизации, а также в собственность субъектам малого и среднего предпринимательства, арендующим данные объекты и имеющим преимущественно</w:t>
      </w:r>
      <w:r w:rsidR="00C96DBA">
        <w:rPr>
          <w:rFonts w:ascii="Times New Roman" w:eastAsia="Times New Roman" w:hAnsi="Times New Roman"/>
          <w:noProof/>
          <w:sz w:val="26"/>
          <w:szCs w:val="26"/>
          <w:lang w:eastAsia="ru-RU"/>
        </w:rPr>
        <w:t>е право на их приобретение; реализация земельных участков.</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Администрацией города Норильска также будет продолжено взаимодействие с крупными налогоплательщиками в процессе формирования и исполнения местного бюджета в целях сохранения налоговой базы территории, а также отслеживания возможности возникновения кассовых разрывов для принятия мер по оперативному реагированию.</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lastRenderedPageBreak/>
        <w:t>Важнейшим аспектом реализации основных направлений налоговой политики являются инициативы по внесению изменений в федеральное и краевое законодательство в области доходов бюджета.</w:t>
      </w:r>
    </w:p>
    <w:p w:rsidR="002D1526" w:rsidRPr="00A665A9"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Органами местного самоуправления будет продолжена работа на краевом уровне с целью изменения подходов к распределению доходов между уровнями бюджетной системы со стороны региональных и федеральных органов власти, а также компенсации выпадающих доходов бюджета города.</w:t>
      </w:r>
    </w:p>
    <w:p w:rsidR="002D1526" w:rsidRPr="00687306" w:rsidRDefault="002D1526" w:rsidP="002D1526">
      <w:pPr>
        <w:pStyle w:val="af5"/>
        <w:spacing w:after="0" w:line="240" w:lineRule="auto"/>
        <w:ind w:left="0" w:firstLine="709"/>
        <w:jc w:val="both"/>
        <w:rPr>
          <w:rFonts w:ascii="Times New Roman" w:eastAsia="Times New Roman" w:hAnsi="Times New Roman"/>
          <w:noProof/>
          <w:sz w:val="26"/>
          <w:szCs w:val="26"/>
          <w:lang w:eastAsia="ru-RU"/>
        </w:rPr>
      </w:pPr>
      <w:r w:rsidRPr="00A665A9">
        <w:rPr>
          <w:rFonts w:ascii="Times New Roman" w:eastAsia="Times New Roman" w:hAnsi="Times New Roman"/>
          <w:noProof/>
          <w:sz w:val="26"/>
          <w:szCs w:val="26"/>
          <w:lang w:eastAsia="ru-RU"/>
        </w:rPr>
        <w:t xml:space="preserve">Кроме того, для обсуждения проблем необеспеченности муниципалитетов собственными доходными источниками и подготовки предложений по внесению изменений в федеральное бюджетное и налоговое законодательство с целью увеличения доходов местных бюджетов, муниципалитетом будет продолжено использование инструментов федерального уровня, таких как Некоммерческое партнерство «Сообщество финансистов России», Ассоциация сибирских и </w:t>
      </w:r>
      <w:r w:rsidRPr="00687306">
        <w:rPr>
          <w:rFonts w:ascii="Times New Roman" w:eastAsia="Times New Roman" w:hAnsi="Times New Roman"/>
          <w:noProof/>
          <w:sz w:val="26"/>
          <w:szCs w:val="26"/>
          <w:lang w:eastAsia="ru-RU"/>
        </w:rPr>
        <w:t>дальневосточных городов.</w:t>
      </w:r>
    </w:p>
    <w:p w:rsidR="00C80086" w:rsidRPr="00687306" w:rsidRDefault="00C80086" w:rsidP="00AD14AB">
      <w:pPr>
        <w:ind w:firstLine="709"/>
        <w:rPr>
          <w:color w:val="548DD4"/>
          <w:sz w:val="26"/>
          <w:szCs w:val="26"/>
        </w:rPr>
      </w:pPr>
      <w:r w:rsidRPr="00687306">
        <w:rPr>
          <w:color w:val="548DD4"/>
          <w:sz w:val="26"/>
          <w:szCs w:val="26"/>
        </w:rPr>
        <w:tab/>
      </w:r>
    </w:p>
    <w:p w:rsidR="00C929D9" w:rsidRPr="00687306" w:rsidRDefault="00F35E09" w:rsidP="004F68E2">
      <w:pPr>
        <w:pStyle w:val="2"/>
        <w:numPr>
          <w:ilvl w:val="0"/>
          <w:numId w:val="1"/>
        </w:numPr>
        <w:spacing w:before="0" w:after="0"/>
        <w:ind w:left="0" w:firstLine="709"/>
        <w:rPr>
          <w:rFonts w:ascii="Times New Roman" w:hAnsi="Times New Roman" w:cs="Times New Roman"/>
          <w:i w:val="0"/>
          <w:sz w:val="26"/>
          <w:szCs w:val="26"/>
        </w:rPr>
      </w:pPr>
      <w:bookmarkStart w:id="95" w:name="_Toc434838542"/>
      <w:bookmarkStart w:id="96" w:name="_Toc401311564"/>
      <w:bookmarkStart w:id="97" w:name="_Toc401311922"/>
      <w:bookmarkStart w:id="98" w:name="_Toc401311975"/>
      <w:r w:rsidRPr="00687306">
        <w:rPr>
          <w:rFonts w:ascii="Times New Roman" w:hAnsi="Times New Roman" w:cs="Times New Roman"/>
          <w:i w:val="0"/>
          <w:sz w:val="26"/>
          <w:szCs w:val="26"/>
        </w:rPr>
        <w:t xml:space="preserve">Основные направления долговой политики </w:t>
      </w:r>
      <w:r w:rsidR="002D1526" w:rsidRPr="00687306">
        <w:rPr>
          <w:rFonts w:ascii="Times New Roman" w:hAnsi="Times New Roman" w:cs="Times New Roman"/>
          <w:i w:val="0"/>
          <w:sz w:val="26"/>
          <w:szCs w:val="26"/>
        </w:rPr>
        <w:t>на 2016</w:t>
      </w:r>
      <w:r w:rsidR="00687306" w:rsidRPr="00687306">
        <w:rPr>
          <w:rFonts w:ascii="Times New Roman" w:hAnsi="Times New Roman" w:cs="Times New Roman"/>
          <w:i w:val="0"/>
          <w:sz w:val="26"/>
          <w:szCs w:val="26"/>
        </w:rPr>
        <w:t xml:space="preserve"> год и на плановый период 2017 </w:t>
      </w:r>
      <w:r w:rsidR="002D1526" w:rsidRPr="00687306">
        <w:rPr>
          <w:rFonts w:ascii="Times New Roman" w:hAnsi="Times New Roman" w:cs="Times New Roman"/>
          <w:i w:val="0"/>
          <w:sz w:val="26"/>
          <w:szCs w:val="26"/>
        </w:rPr>
        <w:t>и 2018 годов</w:t>
      </w:r>
      <w:bookmarkEnd w:id="95"/>
      <w:r w:rsidR="002D1526" w:rsidRPr="00687306">
        <w:rPr>
          <w:rFonts w:ascii="Times New Roman" w:hAnsi="Times New Roman" w:cs="Times New Roman"/>
          <w:i w:val="0"/>
          <w:sz w:val="26"/>
          <w:szCs w:val="26"/>
        </w:rPr>
        <w:t xml:space="preserve"> </w:t>
      </w:r>
      <w:bookmarkEnd w:id="96"/>
      <w:bookmarkEnd w:id="97"/>
      <w:bookmarkEnd w:id="98"/>
    </w:p>
    <w:p w:rsidR="002D1526" w:rsidRPr="00A665A9" w:rsidRDefault="002D1526" w:rsidP="002D1526">
      <w:pPr>
        <w:pStyle w:val="2"/>
        <w:spacing w:before="0" w:after="0"/>
        <w:rPr>
          <w:rFonts w:ascii="Times New Roman" w:hAnsi="Times New Roman" w:cs="Times New Roman"/>
          <w:i w:val="0"/>
          <w:sz w:val="26"/>
          <w:szCs w:val="26"/>
        </w:rPr>
      </w:pPr>
    </w:p>
    <w:p w:rsidR="002D1526" w:rsidRPr="00A665A9" w:rsidRDefault="002D1526" w:rsidP="002D1526">
      <w:pPr>
        <w:ind w:firstLine="709"/>
        <w:rPr>
          <w:sz w:val="26"/>
          <w:szCs w:val="26"/>
        </w:rPr>
      </w:pPr>
      <w:r w:rsidRPr="00A665A9">
        <w:rPr>
          <w:sz w:val="26"/>
          <w:szCs w:val="26"/>
        </w:rPr>
        <w:t>Обеспечение долгосрочной сбалансированности и устойчивости бюджета города является важнейшим элементом формируемой на территории бюджетной политики.</w:t>
      </w:r>
    </w:p>
    <w:p w:rsidR="002D1526" w:rsidRPr="00A665A9" w:rsidRDefault="002D1526" w:rsidP="002D1526">
      <w:pPr>
        <w:ind w:firstLine="709"/>
        <w:rPr>
          <w:sz w:val="26"/>
          <w:szCs w:val="26"/>
        </w:rPr>
      </w:pPr>
      <w:r w:rsidRPr="00A665A9">
        <w:rPr>
          <w:sz w:val="26"/>
          <w:szCs w:val="26"/>
        </w:rPr>
        <w:t xml:space="preserve"> Собственные доходные ресурсы напрямую зависят от изменений нормативов отчислений налоговых доходов. Также на формирование налоговых доходов продолжает оказывать огромное влияние конъюнктура цен на цветные металлы. </w:t>
      </w:r>
    </w:p>
    <w:p w:rsidR="002D1526" w:rsidRPr="00A665A9" w:rsidRDefault="002D1526" w:rsidP="002D1526">
      <w:pPr>
        <w:ind w:firstLine="709"/>
        <w:rPr>
          <w:sz w:val="26"/>
          <w:szCs w:val="26"/>
        </w:rPr>
      </w:pPr>
      <w:r w:rsidRPr="00A665A9">
        <w:rPr>
          <w:sz w:val="26"/>
          <w:szCs w:val="26"/>
        </w:rPr>
        <w:t>В целях безусловного исполнения действующих расходных обязательств параметры бюджета на 2016 год и на плановый период 2017 и 2018 годов приняты с дефицитом бюджетных средств. Однако хотелось отметить, что дефицит местного бюджета имеет тенденцию к снижению.</w:t>
      </w:r>
    </w:p>
    <w:p w:rsidR="002D1526" w:rsidRPr="00A665A9" w:rsidRDefault="002D1526" w:rsidP="002D1526">
      <w:pPr>
        <w:ind w:firstLine="709"/>
        <w:rPr>
          <w:sz w:val="26"/>
          <w:szCs w:val="26"/>
        </w:rPr>
      </w:pPr>
      <w:r w:rsidRPr="00A665A9">
        <w:rPr>
          <w:sz w:val="26"/>
          <w:szCs w:val="26"/>
        </w:rPr>
        <w:t>В качестве источников покрытия дефицита бюджета выступают:</w:t>
      </w:r>
    </w:p>
    <w:p w:rsidR="002D1526" w:rsidRPr="00A665A9" w:rsidRDefault="002D1526" w:rsidP="002D1526">
      <w:pPr>
        <w:ind w:firstLine="709"/>
        <w:rPr>
          <w:sz w:val="26"/>
          <w:szCs w:val="26"/>
        </w:rPr>
      </w:pPr>
      <w:r w:rsidRPr="00A665A9">
        <w:rPr>
          <w:sz w:val="26"/>
          <w:szCs w:val="26"/>
        </w:rPr>
        <w:t>− привлечение банковского кредита;</w:t>
      </w:r>
    </w:p>
    <w:p w:rsidR="002D1526" w:rsidRPr="00A665A9" w:rsidRDefault="002D1526" w:rsidP="002D1526">
      <w:pPr>
        <w:ind w:firstLine="709"/>
        <w:rPr>
          <w:sz w:val="26"/>
          <w:szCs w:val="26"/>
        </w:rPr>
      </w:pPr>
      <w:r w:rsidRPr="00A665A9">
        <w:rPr>
          <w:sz w:val="26"/>
          <w:szCs w:val="26"/>
        </w:rPr>
        <w:t>− привлечение бюджетного кредита;</w:t>
      </w:r>
    </w:p>
    <w:p w:rsidR="002D1526" w:rsidRPr="00A665A9" w:rsidRDefault="002D1526" w:rsidP="002D1526">
      <w:pPr>
        <w:ind w:firstLine="709"/>
        <w:rPr>
          <w:sz w:val="26"/>
          <w:szCs w:val="26"/>
        </w:rPr>
      </w:pPr>
      <w:r w:rsidRPr="00A665A9">
        <w:rPr>
          <w:sz w:val="26"/>
          <w:szCs w:val="26"/>
        </w:rPr>
        <w:t>− собственные остатки на начало года.</w:t>
      </w:r>
    </w:p>
    <w:p w:rsidR="002D1526" w:rsidRPr="00A665A9" w:rsidRDefault="002D1526" w:rsidP="002D1526">
      <w:pPr>
        <w:ind w:firstLine="709"/>
        <w:rPr>
          <w:sz w:val="26"/>
          <w:szCs w:val="26"/>
        </w:rPr>
      </w:pPr>
      <w:r w:rsidRPr="00A665A9">
        <w:rPr>
          <w:sz w:val="26"/>
          <w:szCs w:val="26"/>
        </w:rPr>
        <w:t>Исходя из параметров бюджета города, с учетом долговой емкости бюджета, в предстоящий период объем муниципального долга будет ежегодно возрастать, достигнув к концу 2018 года 1 595,7</w:t>
      </w:r>
      <w:r w:rsidRPr="00A665A9">
        <w:rPr>
          <w:color w:val="FF0000"/>
          <w:sz w:val="26"/>
          <w:szCs w:val="26"/>
        </w:rPr>
        <w:t xml:space="preserve"> </w:t>
      </w:r>
      <w:r w:rsidRPr="00A665A9">
        <w:rPr>
          <w:sz w:val="26"/>
          <w:szCs w:val="26"/>
        </w:rPr>
        <w:t>млн.рублей или 25 % от объема доходов бюджета города без учета безвозмездных поступлений из краевого бюджета.</w:t>
      </w:r>
    </w:p>
    <w:p w:rsidR="002D1526" w:rsidRPr="00A665A9" w:rsidRDefault="002D1526" w:rsidP="002D1526">
      <w:pPr>
        <w:ind w:firstLine="709"/>
        <w:rPr>
          <w:sz w:val="26"/>
          <w:szCs w:val="26"/>
        </w:rPr>
      </w:pPr>
      <w:r w:rsidRPr="00A665A9">
        <w:rPr>
          <w:sz w:val="26"/>
          <w:szCs w:val="26"/>
        </w:rPr>
        <w:t> Политика в области муниципального долга на 2016 год и на плановый период 2017 и 2018 годов будет направлена на обеспечение сбалансированности бюджета при сохранении достигнутой в последние годы его долговой устойчивости.</w:t>
      </w:r>
    </w:p>
    <w:p w:rsidR="002D1526" w:rsidRPr="00A665A9" w:rsidRDefault="002D1526" w:rsidP="002D1526">
      <w:pPr>
        <w:ind w:firstLine="709"/>
        <w:rPr>
          <w:sz w:val="26"/>
          <w:szCs w:val="26"/>
        </w:rPr>
      </w:pPr>
      <w:r w:rsidRPr="00A665A9">
        <w:rPr>
          <w:sz w:val="26"/>
          <w:szCs w:val="26"/>
        </w:rPr>
        <w:t>Определение объема заимствований муниципального образования город Норильск осуществляется с учетом:</w:t>
      </w:r>
    </w:p>
    <w:p w:rsidR="002D1526" w:rsidRPr="00A665A9" w:rsidRDefault="002D1526" w:rsidP="002D1526">
      <w:pPr>
        <w:ind w:firstLine="709"/>
        <w:rPr>
          <w:sz w:val="26"/>
          <w:szCs w:val="26"/>
        </w:rPr>
      </w:pPr>
      <w:r w:rsidRPr="00A665A9">
        <w:rPr>
          <w:sz w:val="26"/>
          <w:szCs w:val="26"/>
        </w:rPr>
        <w:t>− определения приемлемого уровня долговой нагрузки на бюджет города;</w:t>
      </w:r>
    </w:p>
    <w:p w:rsidR="002D1526" w:rsidRPr="00A665A9" w:rsidRDefault="002D1526" w:rsidP="002D1526">
      <w:pPr>
        <w:ind w:firstLine="709"/>
        <w:rPr>
          <w:sz w:val="26"/>
          <w:szCs w:val="26"/>
        </w:rPr>
      </w:pPr>
      <w:r w:rsidRPr="00A665A9">
        <w:rPr>
          <w:sz w:val="26"/>
          <w:szCs w:val="26"/>
        </w:rPr>
        <w:t>− проведения оценки платежеспособности бюджета города с учетом планируемого к привлечению объема заемных средств;</w:t>
      </w:r>
    </w:p>
    <w:p w:rsidR="002D1526" w:rsidRPr="00A665A9" w:rsidRDefault="002D1526" w:rsidP="002D1526">
      <w:pPr>
        <w:ind w:firstLine="709"/>
        <w:rPr>
          <w:sz w:val="26"/>
          <w:szCs w:val="26"/>
        </w:rPr>
      </w:pPr>
      <w:r w:rsidRPr="00A665A9">
        <w:rPr>
          <w:sz w:val="26"/>
          <w:szCs w:val="26"/>
        </w:rPr>
        <w:t>− определения необходимого объема муниципальных заимствований, способных обеспечить решение социально-экономических задач развития территории, не допустив при этом необоснованного роста муниципального долга и повышения рисков неисполнения долговых обязательств;</w:t>
      </w:r>
    </w:p>
    <w:p w:rsidR="002D1526" w:rsidRPr="00A665A9" w:rsidRDefault="002D1526" w:rsidP="002D1526">
      <w:pPr>
        <w:ind w:firstLine="709"/>
        <w:rPr>
          <w:sz w:val="26"/>
          <w:szCs w:val="26"/>
        </w:rPr>
      </w:pPr>
      <w:r w:rsidRPr="00A665A9">
        <w:rPr>
          <w:sz w:val="26"/>
          <w:szCs w:val="26"/>
        </w:rPr>
        <w:lastRenderedPageBreak/>
        <w:t>− обеспечения тесной взаимосвязи принятия решения о заимствованиях с потребностями бюджета города в привлечении заемных средств.</w:t>
      </w:r>
    </w:p>
    <w:p w:rsidR="002D1526" w:rsidRPr="00A665A9" w:rsidRDefault="002D1526" w:rsidP="002D1526">
      <w:pPr>
        <w:autoSpaceDE w:val="0"/>
        <w:autoSpaceDN w:val="0"/>
        <w:adjustRightInd w:val="0"/>
        <w:ind w:firstLine="709"/>
        <w:rPr>
          <w:sz w:val="26"/>
          <w:szCs w:val="26"/>
        </w:rPr>
      </w:pPr>
      <w:r w:rsidRPr="00A665A9">
        <w:rPr>
          <w:sz w:val="26"/>
          <w:szCs w:val="26"/>
        </w:rPr>
        <w:t>Несмотря на наличие муниципальных заимствований, долговая нагрузка на бюджет города будет оставаться в пределах, позволяющих своевременно и в полном объеме выполнять обязательства по муниципальному долгу, а также соблюсти все нормы бюджетного законодательства.</w:t>
      </w:r>
    </w:p>
    <w:p w:rsidR="00613F42" w:rsidRPr="00A665A9" w:rsidRDefault="00613F42" w:rsidP="00613F42">
      <w:pPr>
        <w:shd w:val="clear" w:color="auto" w:fill="FFFFFF"/>
        <w:rPr>
          <w:color w:val="000000"/>
          <w:sz w:val="26"/>
          <w:szCs w:val="26"/>
          <w:highlight w:val="yellow"/>
        </w:rPr>
      </w:pPr>
    </w:p>
    <w:p w:rsidR="00613F42" w:rsidRPr="00A665A9" w:rsidRDefault="00613F42" w:rsidP="00613F42">
      <w:pPr>
        <w:shd w:val="clear" w:color="auto" w:fill="FFFFFF"/>
        <w:rPr>
          <w:color w:val="000000"/>
          <w:sz w:val="26"/>
          <w:szCs w:val="26"/>
          <w:highlight w:val="yellow"/>
        </w:rPr>
      </w:pPr>
    </w:p>
    <w:p w:rsidR="00613F42" w:rsidRPr="00A665A9" w:rsidRDefault="00613F42" w:rsidP="00613F42">
      <w:pPr>
        <w:shd w:val="clear" w:color="auto" w:fill="FFFFFF"/>
        <w:rPr>
          <w:color w:val="000000"/>
          <w:sz w:val="26"/>
          <w:szCs w:val="26"/>
        </w:rPr>
      </w:pPr>
    </w:p>
    <w:p w:rsidR="00613F42" w:rsidRPr="00A665A9" w:rsidRDefault="00613F42" w:rsidP="00613F42">
      <w:pPr>
        <w:shd w:val="clear" w:color="auto" w:fill="FFFFFF"/>
        <w:rPr>
          <w:color w:val="000000"/>
          <w:sz w:val="26"/>
          <w:szCs w:val="26"/>
        </w:rPr>
      </w:pPr>
    </w:p>
    <w:p w:rsidR="00D55646" w:rsidRPr="00A665A9" w:rsidRDefault="00B824ED" w:rsidP="00B824ED">
      <w:pPr>
        <w:shd w:val="clear" w:color="auto" w:fill="FFFFFF"/>
        <w:rPr>
          <w:noProof/>
          <w:color w:val="548DD4"/>
          <w:sz w:val="26"/>
          <w:szCs w:val="26"/>
        </w:rPr>
      </w:pPr>
      <w:r>
        <w:rPr>
          <w:color w:val="000000"/>
          <w:sz w:val="26"/>
          <w:szCs w:val="26"/>
        </w:rPr>
        <w:t xml:space="preserve">И.о. </w:t>
      </w:r>
      <w:r w:rsidR="00613F42" w:rsidRPr="00A665A9">
        <w:rPr>
          <w:color w:val="000000"/>
          <w:sz w:val="26"/>
          <w:szCs w:val="26"/>
        </w:rPr>
        <w:t>Руководителя Администрации</w:t>
      </w:r>
      <w:r>
        <w:rPr>
          <w:color w:val="000000"/>
          <w:sz w:val="26"/>
          <w:szCs w:val="26"/>
        </w:rPr>
        <w:t xml:space="preserve"> </w:t>
      </w:r>
      <w:r w:rsidR="00613F42" w:rsidRPr="00A665A9">
        <w:rPr>
          <w:color w:val="000000"/>
          <w:sz w:val="26"/>
          <w:szCs w:val="26"/>
        </w:rPr>
        <w:t xml:space="preserve">города Норильска </w:t>
      </w:r>
      <w:r>
        <w:rPr>
          <w:color w:val="000000"/>
          <w:sz w:val="26"/>
          <w:szCs w:val="26"/>
        </w:rPr>
        <w:t xml:space="preserve">                                А.П. Митленко</w:t>
      </w:r>
    </w:p>
    <w:p w:rsidR="00D55646" w:rsidRPr="00A665A9" w:rsidRDefault="00D55646" w:rsidP="00AD14AB">
      <w:pPr>
        <w:pStyle w:val="a9"/>
        <w:tabs>
          <w:tab w:val="center" w:pos="-1843"/>
          <w:tab w:val="right" w:pos="10632"/>
        </w:tabs>
        <w:ind w:firstLine="709"/>
        <w:rPr>
          <w:noProof/>
          <w:color w:val="548DD4"/>
          <w:sz w:val="26"/>
          <w:szCs w:val="26"/>
        </w:rPr>
      </w:pPr>
    </w:p>
    <w:p w:rsidR="00D55646" w:rsidRPr="00A665A9" w:rsidRDefault="00D55646" w:rsidP="00AD14AB">
      <w:pPr>
        <w:pStyle w:val="a9"/>
        <w:tabs>
          <w:tab w:val="center" w:pos="-1843"/>
          <w:tab w:val="right" w:pos="10632"/>
        </w:tabs>
        <w:ind w:firstLine="709"/>
        <w:rPr>
          <w:noProof/>
          <w:color w:val="548DD4"/>
          <w:sz w:val="26"/>
          <w:szCs w:val="26"/>
        </w:rPr>
      </w:pPr>
    </w:p>
    <w:p w:rsidR="00D55646" w:rsidRPr="00A665A9" w:rsidRDefault="00D55646" w:rsidP="00AD14AB">
      <w:pPr>
        <w:pStyle w:val="a9"/>
        <w:tabs>
          <w:tab w:val="center" w:pos="-1843"/>
          <w:tab w:val="right" w:pos="10632"/>
        </w:tabs>
        <w:ind w:firstLine="709"/>
        <w:rPr>
          <w:noProof/>
          <w:color w:val="548DD4"/>
          <w:sz w:val="26"/>
          <w:szCs w:val="26"/>
          <w:highlight w:val="yellow"/>
        </w:rPr>
      </w:pPr>
    </w:p>
    <w:p w:rsidR="00E76823" w:rsidRPr="00A665A9" w:rsidRDefault="005D0D25" w:rsidP="00E76823">
      <w:pPr>
        <w:ind w:firstLine="709"/>
        <w:jc w:val="right"/>
        <w:rPr>
          <w:sz w:val="26"/>
          <w:szCs w:val="26"/>
        </w:rPr>
      </w:pPr>
      <w:r w:rsidRPr="00A665A9">
        <w:rPr>
          <w:sz w:val="26"/>
          <w:szCs w:val="26"/>
          <w:highlight w:val="yellow"/>
        </w:rPr>
        <w:br w:type="page"/>
      </w:r>
    </w:p>
    <w:tbl>
      <w:tblPr>
        <w:tblStyle w:val="af1"/>
        <w:tblW w:w="10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027"/>
      </w:tblGrid>
      <w:tr w:rsidR="00E76823" w:rsidRPr="00A665A9" w:rsidTr="00E76823">
        <w:tc>
          <w:tcPr>
            <w:tcW w:w="5495" w:type="dxa"/>
          </w:tcPr>
          <w:p w:rsidR="00E76823" w:rsidRPr="00A665A9" w:rsidRDefault="00E76823" w:rsidP="00E76823">
            <w:pPr>
              <w:jc w:val="right"/>
              <w:rPr>
                <w:sz w:val="26"/>
                <w:szCs w:val="26"/>
              </w:rPr>
            </w:pPr>
          </w:p>
        </w:tc>
        <w:tc>
          <w:tcPr>
            <w:tcW w:w="5027" w:type="dxa"/>
          </w:tcPr>
          <w:p w:rsidR="00E76823" w:rsidRPr="00A665A9" w:rsidRDefault="00E76823" w:rsidP="00E76823">
            <w:pPr>
              <w:ind w:firstLine="27"/>
              <w:jc w:val="left"/>
              <w:rPr>
                <w:sz w:val="26"/>
                <w:szCs w:val="26"/>
              </w:rPr>
            </w:pPr>
            <w:r w:rsidRPr="00A665A9">
              <w:rPr>
                <w:sz w:val="26"/>
                <w:szCs w:val="26"/>
              </w:rPr>
              <w:t xml:space="preserve">Приложение </w:t>
            </w:r>
          </w:p>
          <w:p w:rsidR="00E76823" w:rsidRPr="00A665A9" w:rsidRDefault="00E76823" w:rsidP="00E76823">
            <w:pPr>
              <w:ind w:firstLine="27"/>
              <w:jc w:val="left"/>
              <w:rPr>
                <w:sz w:val="26"/>
                <w:szCs w:val="26"/>
              </w:rPr>
            </w:pPr>
            <w:r w:rsidRPr="00A665A9">
              <w:rPr>
                <w:sz w:val="26"/>
                <w:szCs w:val="26"/>
              </w:rPr>
              <w:t xml:space="preserve">к Основным направлениям </w:t>
            </w:r>
          </w:p>
          <w:p w:rsidR="00E76823" w:rsidRPr="00A665A9" w:rsidRDefault="00E76823" w:rsidP="00E76823">
            <w:pPr>
              <w:ind w:firstLine="27"/>
              <w:jc w:val="left"/>
              <w:rPr>
                <w:sz w:val="26"/>
                <w:szCs w:val="26"/>
              </w:rPr>
            </w:pPr>
            <w:r w:rsidRPr="00A665A9">
              <w:rPr>
                <w:sz w:val="26"/>
                <w:szCs w:val="26"/>
              </w:rPr>
              <w:t xml:space="preserve">бюджетной и налоговой политики </w:t>
            </w:r>
          </w:p>
          <w:p w:rsidR="00E76823" w:rsidRPr="00A665A9" w:rsidRDefault="00E76823" w:rsidP="00E76823">
            <w:pPr>
              <w:ind w:firstLine="27"/>
              <w:jc w:val="left"/>
              <w:rPr>
                <w:sz w:val="26"/>
                <w:szCs w:val="26"/>
              </w:rPr>
            </w:pPr>
            <w:r w:rsidRPr="00A665A9">
              <w:rPr>
                <w:sz w:val="26"/>
                <w:szCs w:val="26"/>
              </w:rPr>
              <w:t xml:space="preserve">муниципального образования </w:t>
            </w:r>
          </w:p>
          <w:p w:rsidR="00E76823" w:rsidRPr="00A665A9" w:rsidRDefault="00E76823" w:rsidP="00E76823">
            <w:pPr>
              <w:ind w:firstLine="27"/>
              <w:jc w:val="left"/>
              <w:rPr>
                <w:sz w:val="26"/>
                <w:szCs w:val="26"/>
              </w:rPr>
            </w:pPr>
            <w:r w:rsidRPr="00A665A9">
              <w:rPr>
                <w:sz w:val="26"/>
                <w:szCs w:val="26"/>
              </w:rPr>
              <w:t>город Норильск на 2015 год и плановый период 2016−2017 годов</w:t>
            </w:r>
          </w:p>
          <w:p w:rsidR="00E76823" w:rsidRPr="00A665A9" w:rsidRDefault="00E76823" w:rsidP="00E76823">
            <w:pPr>
              <w:jc w:val="right"/>
              <w:rPr>
                <w:sz w:val="26"/>
                <w:szCs w:val="26"/>
              </w:rPr>
            </w:pPr>
          </w:p>
        </w:tc>
      </w:tr>
    </w:tbl>
    <w:p w:rsidR="00E76823" w:rsidRPr="00A665A9" w:rsidRDefault="00E76823" w:rsidP="00E76823">
      <w:pPr>
        <w:ind w:firstLine="709"/>
        <w:jc w:val="right"/>
        <w:rPr>
          <w:sz w:val="26"/>
          <w:szCs w:val="26"/>
        </w:rPr>
      </w:pPr>
    </w:p>
    <w:p w:rsidR="00E76823" w:rsidRPr="00A665A9" w:rsidRDefault="00E76823" w:rsidP="00E76823">
      <w:pPr>
        <w:ind w:firstLine="709"/>
        <w:jc w:val="center"/>
        <w:rPr>
          <w:sz w:val="26"/>
          <w:szCs w:val="26"/>
        </w:rPr>
      </w:pPr>
      <w:r w:rsidRPr="00A665A9">
        <w:rPr>
          <w:sz w:val="26"/>
          <w:szCs w:val="26"/>
        </w:rPr>
        <w:t>Перечень муниципальных программ муниципального образования город Норильск и объемы бюджетных ассигнований, предусмотренные на их реализацию на 2015 год и плановый период 2016−2017 годов</w:t>
      </w:r>
    </w:p>
    <w:p w:rsidR="00E76823" w:rsidRPr="00A665A9" w:rsidRDefault="00E76823" w:rsidP="00E76823">
      <w:pPr>
        <w:ind w:firstLine="709"/>
        <w:jc w:val="center"/>
        <w:rPr>
          <w:sz w:val="26"/>
          <w:szCs w:val="26"/>
        </w:rPr>
      </w:pPr>
    </w:p>
    <w:tbl>
      <w:tblPr>
        <w:tblW w:w="9937" w:type="dxa"/>
        <w:tblInd w:w="94" w:type="dxa"/>
        <w:tblLook w:val="04A0" w:firstRow="1" w:lastRow="0" w:firstColumn="1" w:lastColumn="0" w:noHBand="0" w:noVBand="1"/>
      </w:tblPr>
      <w:tblGrid>
        <w:gridCol w:w="960"/>
        <w:gridCol w:w="3732"/>
        <w:gridCol w:w="1843"/>
        <w:gridCol w:w="1701"/>
        <w:gridCol w:w="1701"/>
      </w:tblGrid>
      <w:tr w:rsidR="00E76823" w:rsidRPr="00A665A9" w:rsidTr="000B4A9E">
        <w:trPr>
          <w:trHeight w:val="329"/>
          <w:tblHead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 п/п</w:t>
            </w:r>
          </w:p>
        </w:tc>
        <w:tc>
          <w:tcPr>
            <w:tcW w:w="37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Наименование</w:t>
            </w:r>
          </w:p>
        </w:tc>
        <w:tc>
          <w:tcPr>
            <w:tcW w:w="5245" w:type="dxa"/>
            <w:gridSpan w:val="3"/>
            <w:tcBorders>
              <w:top w:val="single" w:sz="4" w:space="0" w:color="auto"/>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Объем средств, тыс.руб.</w:t>
            </w:r>
          </w:p>
        </w:tc>
      </w:tr>
      <w:tr w:rsidR="00E76823" w:rsidRPr="00A665A9" w:rsidTr="000B4A9E">
        <w:trPr>
          <w:trHeight w:val="567"/>
          <w:tblHead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E76823" w:rsidRPr="00A665A9" w:rsidRDefault="00E76823" w:rsidP="000B4A9E">
            <w:pPr>
              <w:jc w:val="left"/>
              <w:rPr>
                <w:b/>
                <w:bCs/>
                <w:sz w:val="26"/>
                <w:szCs w:val="26"/>
              </w:rPr>
            </w:pPr>
          </w:p>
        </w:tc>
        <w:tc>
          <w:tcPr>
            <w:tcW w:w="3732" w:type="dxa"/>
            <w:vMerge/>
            <w:tcBorders>
              <w:top w:val="single" w:sz="4" w:space="0" w:color="auto"/>
              <w:left w:val="single" w:sz="4" w:space="0" w:color="auto"/>
              <w:bottom w:val="single" w:sz="4" w:space="0" w:color="auto"/>
              <w:right w:val="single" w:sz="4" w:space="0" w:color="auto"/>
            </w:tcBorders>
            <w:vAlign w:val="center"/>
            <w:hideMark/>
          </w:tcPr>
          <w:p w:rsidR="00E76823" w:rsidRPr="00A665A9" w:rsidRDefault="00E76823" w:rsidP="000B4A9E">
            <w:pPr>
              <w:jc w:val="left"/>
              <w:rPr>
                <w:b/>
                <w:bCs/>
                <w:sz w:val="26"/>
                <w:szCs w:val="26"/>
              </w:rPr>
            </w:pP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2015 год</w:t>
            </w:r>
          </w:p>
        </w:tc>
        <w:tc>
          <w:tcPr>
            <w:tcW w:w="1701" w:type="dxa"/>
            <w:tcBorders>
              <w:top w:val="nil"/>
              <w:left w:val="nil"/>
              <w:bottom w:val="single" w:sz="4" w:space="0" w:color="auto"/>
              <w:right w:val="single" w:sz="4" w:space="0" w:color="auto"/>
            </w:tcBorders>
            <w:shd w:val="clear" w:color="auto" w:fill="auto"/>
            <w:vAlign w:val="center"/>
          </w:tcPr>
          <w:p w:rsidR="00E76823" w:rsidRPr="00A665A9" w:rsidRDefault="00E76823" w:rsidP="000B4A9E">
            <w:pPr>
              <w:jc w:val="center"/>
              <w:rPr>
                <w:b/>
                <w:bCs/>
                <w:sz w:val="26"/>
                <w:szCs w:val="26"/>
              </w:rPr>
            </w:pPr>
            <w:r w:rsidRPr="00A665A9">
              <w:rPr>
                <w:b/>
                <w:bCs/>
                <w:sz w:val="26"/>
                <w:szCs w:val="26"/>
              </w:rPr>
              <w:t>2016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2017 год</w:t>
            </w:r>
          </w:p>
        </w:tc>
      </w:tr>
      <w:tr w:rsidR="00E76823" w:rsidRPr="00A665A9" w:rsidTr="000B4A9E">
        <w:trPr>
          <w:trHeight w:val="255"/>
          <w:tblHead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5</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b/>
                <w:bCs/>
                <w:sz w:val="26"/>
                <w:szCs w:val="26"/>
              </w:rPr>
            </w:pPr>
            <w:r w:rsidRPr="00A665A9">
              <w:rPr>
                <w:b/>
                <w:bCs/>
                <w:sz w:val="26"/>
                <w:szCs w:val="26"/>
              </w:rPr>
              <w:t>ПРОГРАММНЫЕ РАСХОДЫ</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b/>
                <w:bCs/>
                <w:sz w:val="26"/>
                <w:szCs w:val="26"/>
              </w:rPr>
            </w:pPr>
            <w:r w:rsidRPr="00A665A9">
              <w:rPr>
                <w:b/>
                <w:bCs/>
                <w:sz w:val="26"/>
                <w:szCs w:val="26"/>
              </w:rPr>
              <w:t>14 556 993,5</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14 550 610,8</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14 546 018,3</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«Управление муниципальным имуществом»</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230 339,0</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226 998,4</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207 704,4</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 xml:space="preserve">МП «Развитие образования» </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8 051 418,3</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7 885 512,9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7 971 777,6</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3.</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«Социальная поддержка жителей города Норильска»</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624 073,2</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620 571,3</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614 871,3</w:t>
            </w:r>
          </w:p>
        </w:tc>
      </w:tr>
      <w:tr w:rsidR="00E76823" w:rsidRPr="00A665A9" w:rsidTr="000B4A9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4.</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«Реформирование и модернизация жилищно-коммунального хозяйства и повышение энергетической эффективности»</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854 241,9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1 016 214,8</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1 040 440,4</w:t>
            </w:r>
          </w:p>
        </w:tc>
      </w:tr>
      <w:tr w:rsidR="00E76823" w:rsidRPr="00A665A9" w:rsidTr="000B4A9E">
        <w:trPr>
          <w:trHeight w:val="94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5.</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«Защита населения и территории от чрезвычайных ситуаций, обеспечение пожарной безопасности объектов муниципальной собственности»</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242 043,7</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226 222,1</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241 457,7</w:t>
            </w:r>
          </w:p>
        </w:tc>
      </w:tr>
      <w:tr w:rsidR="00E76823" w:rsidRPr="00A665A9" w:rsidTr="000B4A9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6.</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«Приглашение специалистов, обладающих специальностями, являющимися дефицитными для муниципальных учреждений»</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5 351,2</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4 901,2</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4 901,2</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7.</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 xml:space="preserve">МП «Благоустройство территории» </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243 629,5</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245 921,5</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236 521,5</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8.</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«Развитие культуры»</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959 540,9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982 124,3</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1 017 598,1</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9.</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«Развитие физической культуры, спорта и туризма»</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867 511,2</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851 514,3</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854 769,6</w:t>
            </w:r>
          </w:p>
        </w:tc>
      </w:tr>
      <w:tr w:rsidR="00E76823" w:rsidRPr="00A665A9" w:rsidTr="000B4A9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lastRenderedPageBreak/>
              <w:t>10.</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«Молодежь муниципального образования город Норильск в XXI веке»</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151 282,8</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175 823,7</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71 701,5</w:t>
            </w:r>
          </w:p>
        </w:tc>
      </w:tr>
      <w:tr w:rsidR="00E76823" w:rsidRPr="00A665A9" w:rsidTr="000B4A9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11.</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«Развитие потребительского рынка, поддержка малого и среднего предпринимательства»</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24 609,9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26 176,2</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27 109,9</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12.</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«Развитие транспортной системы»</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1 427 700,1</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1 428 981,5</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1 403 787,3</w:t>
            </w:r>
          </w:p>
        </w:tc>
      </w:tr>
      <w:tr w:rsidR="00E76823" w:rsidRPr="00A665A9" w:rsidTr="000B4A9E">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13.</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«Обеспечение доступным и комфортным жильем жителей города Норильска»</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101 934,9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100 911,0</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94 640,2</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14.</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«Содействие занятости населения»</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8 218,9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8 218,9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8 218,9</w:t>
            </w:r>
          </w:p>
        </w:tc>
      </w:tr>
      <w:tr w:rsidR="00E76823" w:rsidRPr="00A665A9" w:rsidTr="000B4A9E">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15.</w:t>
            </w:r>
          </w:p>
        </w:tc>
        <w:tc>
          <w:tcPr>
            <w:tcW w:w="3732"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left"/>
              <w:rPr>
                <w:sz w:val="26"/>
                <w:szCs w:val="26"/>
              </w:rPr>
            </w:pPr>
            <w:r w:rsidRPr="00A665A9">
              <w:rPr>
                <w:sz w:val="26"/>
                <w:szCs w:val="26"/>
              </w:rPr>
              <w:t>МП «Управление муниципальными финансами»</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sz w:val="26"/>
                <w:szCs w:val="26"/>
              </w:rPr>
            </w:pPr>
            <w:r w:rsidRPr="00A665A9">
              <w:rPr>
                <w:sz w:val="26"/>
                <w:szCs w:val="26"/>
              </w:rPr>
              <w:t>765 098,0</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750 518,7</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sz w:val="26"/>
                <w:szCs w:val="26"/>
              </w:rPr>
            </w:pPr>
            <w:r w:rsidRPr="00A665A9">
              <w:rPr>
                <w:sz w:val="26"/>
                <w:szCs w:val="26"/>
              </w:rPr>
              <w:t>750 518,7</w:t>
            </w:r>
          </w:p>
        </w:tc>
      </w:tr>
      <w:tr w:rsidR="00E76823" w:rsidRPr="00A665A9" w:rsidTr="000B4A9E">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 </w:t>
            </w:r>
          </w:p>
        </w:tc>
        <w:tc>
          <w:tcPr>
            <w:tcW w:w="3732" w:type="dxa"/>
            <w:tcBorders>
              <w:top w:val="nil"/>
              <w:left w:val="nil"/>
              <w:bottom w:val="single" w:sz="4" w:space="0" w:color="auto"/>
              <w:right w:val="single" w:sz="4" w:space="0" w:color="auto"/>
            </w:tcBorders>
            <w:shd w:val="clear" w:color="auto" w:fill="auto"/>
            <w:noWrap/>
            <w:vAlign w:val="bottom"/>
            <w:hideMark/>
          </w:tcPr>
          <w:p w:rsidR="00E76823" w:rsidRPr="00A665A9" w:rsidRDefault="00E76823" w:rsidP="000B4A9E">
            <w:pPr>
              <w:jc w:val="left"/>
              <w:rPr>
                <w:b/>
                <w:bCs/>
                <w:sz w:val="26"/>
                <w:szCs w:val="26"/>
              </w:rPr>
            </w:pPr>
            <w:r w:rsidRPr="00A665A9">
              <w:rPr>
                <w:b/>
                <w:bCs/>
                <w:sz w:val="26"/>
                <w:szCs w:val="26"/>
              </w:rPr>
              <w:t>Процент расходов в рамках программ от общего объема средств</w:t>
            </w:r>
          </w:p>
        </w:tc>
        <w:tc>
          <w:tcPr>
            <w:tcW w:w="1843"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ind w:right="34"/>
              <w:jc w:val="center"/>
              <w:rPr>
                <w:b/>
                <w:bCs/>
                <w:sz w:val="26"/>
                <w:szCs w:val="26"/>
              </w:rPr>
            </w:pPr>
            <w:r w:rsidRPr="00A665A9">
              <w:rPr>
                <w:b/>
                <w:bCs/>
                <w:sz w:val="26"/>
                <w:szCs w:val="26"/>
              </w:rPr>
              <w:t>95,9</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95,7</w:t>
            </w:r>
          </w:p>
        </w:tc>
        <w:tc>
          <w:tcPr>
            <w:tcW w:w="1701" w:type="dxa"/>
            <w:tcBorders>
              <w:top w:val="nil"/>
              <w:left w:val="nil"/>
              <w:bottom w:val="single" w:sz="4" w:space="0" w:color="auto"/>
              <w:right w:val="single" w:sz="4" w:space="0" w:color="auto"/>
            </w:tcBorders>
            <w:shd w:val="clear" w:color="auto" w:fill="auto"/>
            <w:vAlign w:val="center"/>
            <w:hideMark/>
          </w:tcPr>
          <w:p w:rsidR="00E76823" w:rsidRPr="00A665A9" w:rsidRDefault="00E76823" w:rsidP="000B4A9E">
            <w:pPr>
              <w:jc w:val="center"/>
              <w:rPr>
                <w:b/>
                <w:bCs/>
                <w:sz w:val="26"/>
                <w:szCs w:val="26"/>
              </w:rPr>
            </w:pPr>
            <w:r w:rsidRPr="00A665A9">
              <w:rPr>
                <w:b/>
                <w:bCs/>
                <w:sz w:val="26"/>
                <w:szCs w:val="26"/>
              </w:rPr>
              <w:t>94,7</w:t>
            </w:r>
          </w:p>
        </w:tc>
      </w:tr>
    </w:tbl>
    <w:p w:rsidR="00E76823" w:rsidRPr="00A665A9" w:rsidRDefault="00E76823" w:rsidP="00E76823">
      <w:pPr>
        <w:ind w:firstLine="709"/>
        <w:jc w:val="center"/>
        <w:rPr>
          <w:sz w:val="26"/>
          <w:szCs w:val="26"/>
        </w:rPr>
      </w:pPr>
    </w:p>
    <w:p w:rsidR="00E76823" w:rsidRPr="00A665A9" w:rsidRDefault="00E76823" w:rsidP="00E76823">
      <w:pPr>
        <w:ind w:firstLine="709"/>
        <w:jc w:val="center"/>
        <w:rPr>
          <w:sz w:val="26"/>
          <w:szCs w:val="26"/>
        </w:rPr>
      </w:pPr>
    </w:p>
    <w:p w:rsidR="00E76823" w:rsidRPr="00A665A9" w:rsidRDefault="00E76823" w:rsidP="00E76823">
      <w:pPr>
        <w:jc w:val="left"/>
        <w:rPr>
          <w:noProof/>
          <w:color w:val="548DD4"/>
          <w:sz w:val="26"/>
          <w:szCs w:val="26"/>
        </w:rPr>
      </w:pPr>
    </w:p>
    <w:p w:rsidR="00DB737A" w:rsidRPr="00A665A9" w:rsidRDefault="00E76823" w:rsidP="00E76823">
      <w:pPr>
        <w:ind w:firstLine="709"/>
        <w:jc w:val="right"/>
        <w:rPr>
          <w:sz w:val="26"/>
          <w:szCs w:val="26"/>
        </w:rPr>
      </w:pPr>
      <w:r w:rsidRPr="00A665A9">
        <w:rPr>
          <w:sz w:val="26"/>
          <w:szCs w:val="26"/>
        </w:rPr>
        <w:t xml:space="preserve"> </w:t>
      </w:r>
    </w:p>
    <w:p w:rsidR="00CD33B3" w:rsidRPr="00A665A9" w:rsidRDefault="00CD33B3" w:rsidP="001E2962">
      <w:pPr>
        <w:jc w:val="left"/>
        <w:rPr>
          <w:noProof/>
          <w:color w:val="548DD4"/>
          <w:sz w:val="26"/>
          <w:szCs w:val="26"/>
        </w:rPr>
      </w:pPr>
    </w:p>
    <w:sectPr w:rsidR="00CD33B3" w:rsidRPr="00A665A9" w:rsidSect="00EA46EE">
      <w:headerReference w:type="even" r:id="rId10"/>
      <w:headerReference w:type="default" r:id="rId11"/>
      <w:footerReference w:type="even" r:id="rId12"/>
      <w:footerReference w:type="default" r:id="rId13"/>
      <w:footerReference w:type="first" r:id="rId14"/>
      <w:pgSz w:w="11906" w:h="16838"/>
      <w:pgMar w:top="1304" w:right="707" w:bottom="709" w:left="136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A09" w:rsidRDefault="00704A09">
      <w:r>
        <w:separator/>
      </w:r>
    </w:p>
  </w:endnote>
  <w:endnote w:type="continuationSeparator" w:id="0">
    <w:p w:rsidR="00704A09" w:rsidRDefault="0070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C" w:rsidRDefault="00C5508C" w:rsidP="0042121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508C" w:rsidRDefault="00C5508C" w:rsidP="00907205">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C" w:rsidRDefault="00C5508C">
    <w:pPr>
      <w:pStyle w:val="a9"/>
      <w:jc w:val="right"/>
    </w:pPr>
    <w:r>
      <w:fldChar w:fldCharType="begin"/>
    </w:r>
    <w:r>
      <w:instrText xml:space="preserve"> PAGE   \* MERGEFORMAT </w:instrText>
    </w:r>
    <w:r>
      <w:fldChar w:fldCharType="separate"/>
    </w:r>
    <w:r w:rsidR="00121561">
      <w:rPr>
        <w:noProof/>
      </w:rPr>
      <w:t>3</w:t>
    </w:r>
    <w:r>
      <w:rPr>
        <w:noProof/>
      </w:rPr>
      <w:fldChar w:fldCharType="end"/>
    </w:r>
  </w:p>
  <w:p w:rsidR="00C5508C" w:rsidRDefault="00C5508C">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C" w:rsidRDefault="00C5508C">
    <w:pPr>
      <w:pStyle w:val="a9"/>
      <w:jc w:val="right"/>
    </w:pPr>
  </w:p>
  <w:p w:rsidR="00C5508C" w:rsidRDefault="00C550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A09" w:rsidRDefault="00704A09">
      <w:r>
        <w:separator/>
      </w:r>
    </w:p>
  </w:footnote>
  <w:footnote w:type="continuationSeparator" w:id="0">
    <w:p w:rsidR="00704A09" w:rsidRDefault="00704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C" w:rsidRDefault="00C5508C" w:rsidP="00B22350">
    <w:pPr>
      <w:pStyle w:val="af"/>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C5508C" w:rsidRDefault="00C5508C" w:rsidP="004F381F">
    <w:pPr>
      <w:pStyle w:val="af"/>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08C" w:rsidRDefault="00C5508C" w:rsidP="004F381F">
    <w:pPr>
      <w:pStyle w:val="af"/>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1">
    <w:nsid w:val="017E7CA6"/>
    <w:multiLevelType w:val="multilevel"/>
    <w:tmpl w:val="0419001F"/>
    <w:lvl w:ilvl="0">
      <w:start w:val="1"/>
      <w:numFmt w:val="decimal"/>
      <w:lvlText w:val="%1."/>
      <w:lvlJc w:val="left"/>
      <w:pPr>
        <w:tabs>
          <w:tab w:val="num" w:pos="928"/>
        </w:tabs>
        <w:ind w:left="928" w:hanging="360"/>
      </w:pPr>
    </w:lvl>
    <w:lvl w:ilvl="1">
      <w:start w:val="1"/>
      <w:numFmt w:val="decimal"/>
      <w:lvlText w:val="%1.%2."/>
      <w:lvlJc w:val="left"/>
      <w:pPr>
        <w:tabs>
          <w:tab w:val="num" w:pos="1914"/>
        </w:tabs>
        <w:ind w:left="1914" w:hanging="432"/>
      </w:pPr>
    </w:lvl>
    <w:lvl w:ilvl="2">
      <w:start w:val="1"/>
      <w:numFmt w:val="decimal"/>
      <w:lvlText w:val="%1.%2.%3."/>
      <w:lvlJc w:val="left"/>
      <w:pPr>
        <w:tabs>
          <w:tab w:val="num" w:pos="2181"/>
        </w:tabs>
        <w:ind w:left="1965" w:hanging="504"/>
      </w:pPr>
    </w:lvl>
    <w:lvl w:ilvl="3">
      <w:start w:val="1"/>
      <w:numFmt w:val="decimal"/>
      <w:lvlText w:val="%1.%2.%3.%4."/>
      <w:lvlJc w:val="left"/>
      <w:pPr>
        <w:tabs>
          <w:tab w:val="num" w:pos="2901"/>
        </w:tabs>
        <w:ind w:left="2469" w:hanging="648"/>
      </w:pPr>
    </w:lvl>
    <w:lvl w:ilvl="4">
      <w:start w:val="1"/>
      <w:numFmt w:val="decimal"/>
      <w:lvlText w:val="%1.%2.%3.%4.%5."/>
      <w:lvlJc w:val="left"/>
      <w:pPr>
        <w:tabs>
          <w:tab w:val="num" w:pos="3261"/>
        </w:tabs>
        <w:ind w:left="2973" w:hanging="792"/>
      </w:pPr>
    </w:lvl>
    <w:lvl w:ilvl="5">
      <w:start w:val="1"/>
      <w:numFmt w:val="decimal"/>
      <w:lvlText w:val="%1.%2.%3.%4.%5.%6."/>
      <w:lvlJc w:val="left"/>
      <w:pPr>
        <w:tabs>
          <w:tab w:val="num" w:pos="3981"/>
        </w:tabs>
        <w:ind w:left="3477" w:hanging="936"/>
      </w:pPr>
    </w:lvl>
    <w:lvl w:ilvl="6">
      <w:start w:val="1"/>
      <w:numFmt w:val="decimal"/>
      <w:lvlText w:val="%1.%2.%3.%4.%5.%6.%7."/>
      <w:lvlJc w:val="left"/>
      <w:pPr>
        <w:tabs>
          <w:tab w:val="num" w:pos="4701"/>
        </w:tabs>
        <w:ind w:left="3981" w:hanging="1080"/>
      </w:pPr>
    </w:lvl>
    <w:lvl w:ilvl="7">
      <w:start w:val="1"/>
      <w:numFmt w:val="decimal"/>
      <w:lvlText w:val="%1.%2.%3.%4.%5.%6.%7.%8."/>
      <w:lvlJc w:val="left"/>
      <w:pPr>
        <w:tabs>
          <w:tab w:val="num" w:pos="5061"/>
        </w:tabs>
        <w:ind w:left="4485" w:hanging="1224"/>
      </w:pPr>
    </w:lvl>
    <w:lvl w:ilvl="8">
      <w:start w:val="1"/>
      <w:numFmt w:val="decimal"/>
      <w:lvlText w:val="%1.%2.%3.%4.%5.%6.%7.%8.%9."/>
      <w:lvlJc w:val="left"/>
      <w:pPr>
        <w:tabs>
          <w:tab w:val="num" w:pos="5781"/>
        </w:tabs>
        <w:ind w:left="5061" w:hanging="1440"/>
      </w:pPr>
    </w:lvl>
  </w:abstractNum>
  <w:abstractNum w:abstractNumId="2">
    <w:nsid w:val="0F12498A"/>
    <w:multiLevelType w:val="hybridMultilevel"/>
    <w:tmpl w:val="E1BC6FB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1650172"/>
    <w:multiLevelType w:val="hybridMultilevel"/>
    <w:tmpl w:val="571E94F8"/>
    <w:lvl w:ilvl="0" w:tplc="9FBEC5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8831199"/>
    <w:multiLevelType w:val="hybridMultilevel"/>
    <w:tmpl w:val="3DC2BF02"/>
    <w:lvl w:ilvl="0" w:tplc="DC5EC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D65F6E"/>
    <w:multiLevelType w:val="hybridMultilevel"/>
    <w:tmpl w:val="FA8451C4"/>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1B471A82"/>
    <w:multiLevelType w:val="hybridMultilevel"/>
    <w:tmpl w:val="2CD43E14"/>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8B02C1D"/>
    <w:multiLevelType w:val="hybridMultilevel"/>
    <w:tmpl w:val="21725942"/>
    <w:lvl w:ilvl="0" w:tplc="6EE006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B68651A"/>
    <w:multiLevelType w:val="hybridMultilevel"/>
    <w:tmpl w:val="AEAEDE7C"/>
    <w:lvl w:ilvl="0" w:tplc="6EE0061C">
      <w:start w:val="1"/>
      <w:numFmt w:val="bullet"/>
      <w:lvlText w:val="–"/>
      <w:lvlJc w:val="left"/>
      <w:pPr>
        <w:ind w:left="1420" w:hanging="360"/>
      </w:pPr>
      <w:rPr>
        <w:rFonts w:ascii="Times New Roman" w:hAnsi="Times New Roman" w:cs="Times New Roman"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nsid w:val="3AA208D4"/>
    <w:multiLevelType w:val="hybridMultilevel"/>
    <w:tmpl w:val="A35C9836"/>
    <w:lvl w:ilvl="0" w:tplc="9FBEC5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FA60337"/>
    <w:multiLevelType w:val="hybridMultilevel"/>
    <w:tmpl w:val="F5D47944"/>
    <w:lvl w:ilvl="0" w:tplc="6EE006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F13153"/>
    <w:multiLevelType w:val="hybridMultilevel"/>
    <w:tmpl w:val="F732C53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2">
    <w:nsid w:val="582A0A16"/>
    <w:multiLevelType w:val="hybridMultilevel"/>
    <w:tmpl w:val="3C7E4246"/>
    <w:lvl w:ilvl="0" w:tplc="E702EEC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964176A"/>
    <w:multiLevelType w:val="hybridMultilevel"/>
    <w:tmpl w:val="C9F66638"/>
    <w:lvl w:ilvl="0" w:tplc="E702EE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8710FE"/>
    <w:multiLevelType w:val="hybridMultilevel"/>
    <w:tmpl w:val="0BA65FA4"/>
    <w:lvl w:ilvl="0" w:tplc="6EE0061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65E72DD"/>
    <w:multiLevelType w:val="hybridMultilevel"/>
    <w:tmpl w:val="CAC44DC8"/>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885AFB"/>
    <w:multiLevelType w:val="hybridMultilevel"/>
    <w:tmpl w:val="D2744706"/>
    <w:lvl w:ilvl="0" w:tplc="11CC01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72A0231D"/>
    <w:multiLevelType w:val="hybridMultilevel"/>
    <w:tmpl w:val="99FAA17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BA301E6"/>
    <w:multiLevelType w:val="hybridMultilevel"/>
    <w:tmpl w:val="120474B0"/>
    <w:lvl w:ilvl="0" w:tplc="E702EE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32315F"/>
    <w:multiLevelType w:val="hybridMultilevel"/>
    <w:tmpl w:val="42401F62"/>
    <w:lvl w:ilvl="0" w:tplc="E702E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E4E4582"/>
    <w:multiLevelType w:val="hybridMultilevel"/>
    <w:tmpl w:val="8A2C5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8"/>
  </w:num>
  <w:num w:numId="5">
    <w:abstractNumId w:val="16"/>
  </w:num>
  <w:num w:numId="6">
    <w:abstractNumId w:val="11"/>
  </w:num>
  <w:num w:numId="7">
    <w:abstractNumId w:val="10"/>
  </w:num>
  <w:num w:numId="8">
    <w:abstractNumId w:val="2"/>
  </w:num>
  <w:num w:numId="9">
    <w:abstractNumId w:val="7"/>
  </w:num>
  <w:num w:numId="10">
    <w:abstractNumId w:val="4"/>
  </w:num>
  <w:num w:numId="11">
    <w:abstractNumId w:val="9"/>
  </w:num>
  <w:num w:numId="12">
    <w:abstractNumId w:val="20"/>
  </w:num>
  <w:num w:numId="13">
    <w:abstractNumId w:val="5"/>
  </w:num>
  <w:num w:numId="14">
    <w:abstractNumId w:val="19"/>
  </w:num>
  <w:num w:numId="15">
    <w:abstractNumId w:val="12"/>
  </w:num>
  <w:num w:numId="16">
    <w:abstractNumId w:val="13"/>
  </w:num>
  <w:num w:numId="17">
    <w:abstractNumId w:val="18"/>
  </w:num>
  <w:num w:numId="18">
    <w:abstractNumId w:val="15"/>
  </w:num>
  <w:num w:numId="19">
    <w:abstractNumId w:val="6"/>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6F63"/>
    <w:rsid w:val="0000023F"/>
    <w:rsid w:val="000012ED"/>
    <w:rsid w:val="00002370"/>
    <w:rsid w:val="000024F5"/>
    <w:rsid w:val="000025F8"/>
    <w:rsid w:val="00002F88"/>
    <w:rsid w:val="0000315D"/>
    <w:rsid w:val="000050BA"/>
    <w:rsid w:val="00005D79"/>
    <w:rsid w:val="00006B29"/>
    <w:rsid w:val="00006F64"/>
    <w:rsid w:val="00007101"/>
    <w:rsid w:val="0000756B"/>
    <w:rsid w:val="00011277"/>
    <w:rsid w:val="00012613"/>
    <w:rsid w:val="00012940"/>
    <w:rsid w:val="0001301F"/>
    <w:rsid w:val="000135E5"/>
    <w:rsid w:val="00013DC2"/>
    <w:rsid w:val="00014311"/>
    <w:rsid w:val="00015AE8"/>
    <w:rsid w:val="00016EF8"/>
    <w:rsid w:val="000217E1"/>
    <w:rsid w:val="00021D78"/>
    <w:rsid w:val="00024B40"/>
    <w:rsid w:val="00024B6B"/>
    <w:rsid w:val="0002605A"/>
    <w:rsid w:val="000262F7"/>
    <w:rsid w:val="00027479"/>
    <w:rsid w:val="000278C9"/>
    <w:rsid w:val="00027C2B"/>
    <w:rsid w:val="000302F0"/>
    <w:rsid w:val="00031398"/>
    <w:rsid w:val="000321CF"/>
    <w:rsid w:val="0003223B"/>
    <w:rsid w:val="00034179"/>
    <w:rsid w:val="00034264"/>
    <w:rsid w:val="00036891"/>
    <w:rsid w:val="00037ABC"/>
    <w:rsid w:val="00040546"/>
    <w:rsid w:val="00040BFC"/>
    <w:rsid w:val="00040DDF"/>
    <w:rsid w:val="000414DC"/>
    <w:rsid w:val="00043687"/>
    <w:rsid w:val="00043CEF"/>
    <w:rsid w:val="000452A6"/>
    <w:rsid w:val="00046F63"/>
    <w:rsid w:val="000509B5"/>
    <w:rsid w:val="00050ADD"/>
    <w:rsid w:val="00050CEA"/>
    <w:rsid w:val="00050F79"/>
    <w:rsid w:val="0005166B"/>
    <w:rsid w:val="00051729"/>
    <w:rsid w:val="0005181B"/>
    <w:rsid w:val="00051D2E"/>
    <w:rsid w:val="00051D3D"/>
    <w:rsid w:val="000524E8"/>
    <w:rsid w:val="00052E5B"/>
    <w:rsid w:val="000533C1"/>
    <w:rsid w:val="0005596B"/>
    <w:rsid w:val="00056DAA"/>
    <w:rsid w:val="00057EBF"/>
    <w:rsid w:val="000607D4"/>
    <w:rsid w:val="000607FC"/>
    <w:rsid w:val="0006088E"/>
    <w:rsid w:val="00060A48"/>
    <w:rsid w:val="00060C69"/>
    <w:rsid w:val="00061101"/>
    <w:rsid w:val="00061CFB"/>
    <w:rsid w:val="0006425C"/>
    <w:rsid w:val="0006481A"/>
    <w:rsid w:val="00065123"/>
    <w:rsid w:val="0006579F"/>
    <w:rsid w:val="000669F8"/>
    <w:rsid w:val="00067446"/>
    <w:rsid w:val="00067E85"/>
    <w:rsid w:val="000706F5"/>
    <w:rsid w:val="00072AD6"/>
    <w:rsid w:val="0007338F"/>
    <w:rsid w:val="000748A8"/>
    <w:rsid w:val="00074C35"/>
    <w:rsid w:val="0007510E"/>
    <w:rsid w:val="00075C1D"/>
    <w:rsid w:val="00076E37"/>
    <w:rsid w:val="000802E2"/>
    <w:rsid w:val="00082638"/>
    <w:rsid w:val="000831DE"/>
    <w:rsid w:val="0008482B"/>
    <w:rsid w:val="0008514C"/>
    <w:rsid w:val="00085289"/>
    <w:rsid w:val="00085A8A"/>
    <w:rsid w:val="00091542"/>
    <w:rsid w:val="00092E93"/>
    <w:rsid w:val="0009359D"/>
    <w:rsid w:val="00094192"/>
    <w:rsid w:val="000A0F54"/>
    <w:rsid w:val="000A13B4"/>
    <w:rsid w:val="000A1821"/>
    <w:rsid w:val="000A1BA0"/>
    <w:rsid w:val="000A30D1"/>
    <w:rsid w:val="000A3500"/>
    <w:rsid w:val="000A45DD"/>
    <w:rsid w:val="000A5A12"/>
    <w:rsid w:val="000A6E59"/>
    <w:rsid w:val="000B07A2"/>
    <w:rsid w:val="000B2044"/>
    <w:rsid w:val="000B2EB2"/>
    <w:rsid w:val="000B2F9B"/>
    <w:rsid w:val="000B3B11"/>
    <w:rsid w:val="000B3B7D"/>
    <w:rsid w:val="000B4826"/>
    <w:rsid w:val="000B4A9E"/>
    <w:rsid w:val="000B5877"/>
    <w:rsid w:val="000B5AED"/>
    <w:rsid w:val="000B68DE"/>
    <w:rsid w:val="000C1AFB"/>
    <w:rsid w:val="000C2649"/>
    <w:rsid w:val="000C4D24"/>
    <w:rsid w:val="000C5628"/>
    <w:rsid w:val="000C6CEB"/>
    <w:rsid w:val="000D0A35"/>
    <w:rsid w:val="000D0BC7"/>
    <w:rsid w:val="000D13B3"/>
    <w:rsid w:val="000D1513"/>
    <w:rsid w:val="000D254E"/>
    <w:rsid w:val="000D333C"/>
    <w:rsid w:val="000D3946"/>
    <w:rsid w:val="000D4D7F"/>
    <w:rsid w:val="000E0D2A"/>
    <w:rsid w:val="000E10F6"/>
    <w:rsid w:val="000E1856"/>
    <w:rsid w:val="000E187A"/>
    <w:rsid w:val="000E2455"/>
    <w:rsid w:val="000E2508"/>
    <w:rsid w:val="000E3E0E"/>
    <w:rsid w:val="000E559A"/>
    <w:rsid w:val="000E58A8"/>
    <w:rsid w:val="000E597B"/>
    <w:rsid w:val="000E5A7D"/>
    <w:rsid w:val="000E70C7"/>
    <w:rsid w:val="000F155F"/>
    <w:rsid w:val="000F3C6D"/>
    <w:rsid w:val="000F67F5"/>
    <w:rsid w:val="000F7AB8"/>
    <w:rsid w:val="000F7B28"/>
    <w:rsid w:val="00100A56"/>
    <w:rsid w:val="00101357"/>
    <w:rsid w:val="0010280D"/>
    <w:rsid w:val="0010286C"/>
    <w:rsid w:val="00103214"/>
    <w:rsid w:val="00105924"/>
    <w:rsid w:val="0010743D"/>
    <w:rsid w:val="00110B2A"/>
    <w:rsid w:val="00110E4E"/>
    <w:rsid w:val="00111AFA"/>
    <w:rsid w:val="00113408"/>
    <w:rsid w:val="0011467A"/>
    <w:rsid w:val="00115265"/>
    <w:rsid w:val="00115267"/>
    <w:rsid w:val="00115A80"/>
    <w:rsid w:val="001172DD"/>
    <w:rsid w:val="00117820"/>
    <w:rsid w:val="0012006B"/>
    <w:rsid w:val="00120915"/>
    <w:rsid w:val="0012155A"/>
    <w:rsid w:val="00121561"/>
    <w:rsid w:val="00121821"/>
    <w:rsid w:val="00121AAF"/>
    <w:rsid w:val="00123159"/>
    <w:rsid w:val="00125212"/>
    <w:rsid w:val="0012527D"/>
    <w:rsid w:val="0012531A"/>
    <w:rsid w:val="00127660"/>
    <w:rsid w:val="0013126D"/>
    <w:rsid w:val="0013288A"/>
    <w:rsid w:val="0013326B"/>
    <w:rsid w:val="0013412D"/>
    <w:rsid w:val="0013462F"/>
    <w:rsid w:val="00135AC0"/>
    <w:rsid w:val="0014013A"/>
    <w:rsid w:val="00140C1A"/>
    <w:rsid w:val="00147E9E"/>
    <w:rsid w:val="00150454"/>
    <w:rsid w:val="0015063E"/>
    <w:rsid w:val="00150A8D"/>
    <w:rsid w:val="00151888"/>
    <w:rsid w:val="00153E07"/>
    <w:rsid w:val="00155F32"/>
    <w:rsid w:val="00156702"/>
    <w:rsid w:val="00156D5E"/>
    <w:rsid w:val="001570F3"/>
    <w:rsid w:val="00157917"/>
    <w:rsid w:val="00160F2B"/>
    <w:rsid w:val="00163488"/>
    <w:rsid w:val="00163747"/>
    <w:rsid w:val="00164738"/>
    <w:rsid w:val="00167A03"/>
    <w:rsid w:val="001704DE"/>
    <w:rsid w:val="00170AC6"/>
    <w:rsid w:val="00171AFC"/>
    <w:rsid w:val="00171D43"/>
    <w:rsid w:val="001735AC"/>
    <w:rsid w:val="00175CDD"/>
    <w:rsid w:val="00176957"/>
    <w:rsid w:val="00176E5A"/>
    <w:rsid w:val="001776A6"/>
    <w:rsid w:val="00180733"/>
    <w:rsid w:val="0018147A"/>
    <w:rsid w:val="00181DF9"/>
    <w:rsid w:val="0018219C"/>
    <w:rsid w:val="001826A4"/>
    <w:rsid w:val="00182A8D"/>
    <w:rsid w:val="00185418"/>
    <w:rsid w:val="00185558"/>
    <w:rsid w:val="0018656C"/>
    <w:rsid w:val="00187153"/>
    <w:rsid w:val="00187535"/>
    <w:rsid w:val="00187ED3"/>
    <w:rsid w:val="00191550"/>
    <w:rsid w:val="001924E0"/>
    <w:rsid w:val="00193082"/>
    <w:rsid w:val="00195A31"/>
    <w:rsid w:val="00197A02"/>
    <w:rsid w:val="001A057A"/>
    <w:rsid w:val="001A0FDA"/>
    <w:rsid w:val="001A1001"/>
    <w:rsid w:val="001A108A"/>
    <w:rsid w:val="001A3793"/>
    <w:rsid w:val="001A3EBA"/>
    <w:rsid w:val="001A51B3"/>
    <w:rsid w:val="001A5EB4"/>
    <w:rsid w:val="001A72A1"/>
    <w:rsid w:val="001B0F15"/>
    <w:rsid w:val="001B2E96"/>
    <w:rsid w:val="001B3C46"/>
    <w:rsid w:val="001B3EC4"/>
    <w:rsid w:val="001B4D04"/>
    <w:rsid w:val="001B5CE3"/>
    <w:rsid w:val="001B6BBD"/>
    <w:rsid w:val="001B78DC"/>
    <w:rsid w:val="001C149E"/>
    <w:rsid w:val="001C2AC3"/>
    <w:rsid w:val="001C5D54"/>
    <w:rsid w:val="001C7FCF"/>
    <w:rsid w:val="001D01A6"/>
    <w:rsid w:val="001D1B1E"/>
    <w:rsid w:val="001D5B2E"/>
    <w:rsid w:val="001D6D0C"/>
    <w:rsid w:val="001D7248"/>
    <w:rsid w:val="001D74A7"/>
    <w:rsid w:val="001D7A8C"/>
    <w:rsid w:val="001E190D"/>
    <w:rsid w:val="001E2962"/>
    <w:rsid w:val="001E3B24"/>
    <w:rsid w:val="001E3CFD"/>
    <w:rsid w:val="001E5703"/>
    <w:rsid w:val="001E5FEE"/>
    <w:rsid w:val="001E65CC"/>
    <w:rsid w:val="001E788D"/>
    <w:rsid w:val="001E7D9B"/>
    <w:rsid w:val="001F0C36"/>
    <w:rsid w:val="001F1AD0"/>
    <w:rsid w:val="001F2237"/>
    <w:rsid w:val="001F2D85"/>
    <w:rsid w:val="001F3123"/>
    <w:rsid w:val="001F3300"/>
    <w:rsid w:val="001F3D92"/>
    <w:rsid w:val="001F4259"/>
    <w:rsid w:val="001F496B"/>
    <w:rsid w:val="001F5596"/>
    <w:rsid w:val="001F5FAB"/>
    <w:rsid w:val="001F6646"/>
    <w:rsid w:val="001F76DA"/>
    <w:rsid w:val="0020036A"/>
    <w:rsid w:val="00200DC5"/>
    <w:rsid w:val="002018A1"/>
    <w:rsid w:val="002019BB"/>
    <w:rsid w:val="00201E2D"/>
    <w:rsid w:val="002027D5"/>
    <w:rsid w:val="00202E82"/>
    <w:rsid w:val="00204D64"/>
    <w:rsid w:val="002060A5"/>
    <w:rsid w:val="0020669A"/>
    <w:rsid w:val="00206889"/>
    <w:rsid w:val="00207D8C"/>
    <w:rsid w:val="002101B0"/>
    <w:rsid w:val="002121EE"/>
    <w:rsid w:val="00212924"/>
    <w:rsid w:val="00212D90"/>
    <w:rsid w:val="0021437E"/>
    <w:rsid w:val="002145BB"/>
    <w:rsid w:val="002172D0"/>
    <w:rsid w:val="0022281D"/>
    <w:rsid w:val="0022311C"/>
    <w:rsid w:val="002236ED"/>
    <w:rsid w:val="0022487F"/>
    <w:rsid w:val="00224B67"/>
    <w:rsid w:val="0022553C"/>
    <w:rsid w:val="002259AD"/>
    <w:rsid w:val="002260D0"/>
    <w:rsid w:val="00230815"/>
    <w:rsid w:val="00230B6B"/>
    <w:rsid w:val="00233F49"/>
    <w:rsid w:val="002340C8"/>
    <w:rsid w:val="002342A1"/>
    <w:rsid w:val="00234892"/>
    <w:rsid w:val="00237C3C"/>
    <w:rsid w:val="00240186"/>
    <w:rsid w:val="00241747"/>
    <w:rsid w:val="00242AC8"/>
    <w:rsid w:val="0024343F"/>
    <w:rsid w:val="0024387F"/>
    <w:rsid w:val="00243B19"/>
    <w:rsid w:val="00243C70"/>
    <w:rsid w:val="00244E6D"/>
    <w:rsid w:val="00245506"/>
    <w:rsid w:val="00245804"/>
    <w:rsid w:val="00245890"/>
    <w:rsid w:val="00245A3D"/>
    <w:rsid w:val="0024671F"/>
    <w:rsid w:val="0025048D"/>
    <w:rsid w:val="002507E4"/>
    <w:rsid w:val="00250A6D"/>
    <w:rsid w:val="00251A5F"/>
    <w:rsid w:val="0025306B"/>
    <w:rsid w:val="00256ED5"/>
    <w:rsid w:val="00256F08"/>
    <w:rsid w:val="00256F27"/>
    <w:rsid w:val="002571A7"/>
    <w:rsid w:val="002571EB"/>
    <w:rsid w:val="00257653"/>
    <w:rsid w:val="00261FD6"/>
    <w:rsid w:val="00262CAF"/>
    <w:rsid w:val="00262D61"/>
    <w:rsid w:val="00262E44"/>
    <w:rsid w:val="00263C51"/>
    <w:rsid w:val="00264469"/>
    <w:rsid w:val="00264E13"/>
    <w:rsid w:val="0026504F"/>
    <w:rsid w:val="002669AD"/>
    <w:rsid w:val="00266BFD"/>
    <w:rsid w:val="00266D5B"/>
    <w:rsid w:val="00270DFF"/>
    <w:rsid w:val="0027115A"/>
    <w:rsid w:val="002718B6"/>
    <w:rsid w:val="002733C2"/>
    <w:rsid w:val="00276440"/>
    <w:rsid w:val="00277B7C"/>
    <w:rsid w:val="00281461"/>
    <w:rsid w:val="002819FB"/>
    <w:rsid w:val="002827A9"/>
    <w:rsid w:val="00282A34"/>
    <w:rsid w:val="00283392"/>
    <w:rsid w:val="002837B0"/>
    <w:rsid w:val="00284A42"/>
    <w:rsid w:val="00285106"/>
    <w:rsid w:val="00285915"/>
    <w:rsid w:val="0028663E"/>
    <w:rsid w:val="002867A9"/>
    <w:rsid w:val="0029167D"/>
    <w:rsid w:val="002927C9"/>
    <w:rsid w:val="00293D0D"/>
    <w:rsid w:val="002942B4"/>
    <w:rsid w:val="00294349"/>
    <w:rsid w:val="00295CAB"/>
    <w:rsid w:val="00296D18"/>
    <w:rsid w:val="00297C67"/>
    <w:rsid w:val="00297E09"/>
    <w:rsid w:val="002A0301"/>
    <w:rsid w:val="002A04FF"/>
    <w:rsid w:val="002A09B6"/>
    <w:rsid w:val="002A0DFC"/>
    <w:rsid w:val="002A1D4A"/>
    <w:rsid w:val="002A2437"/>
    <w:rsid w:val="002A2D2F"/>
    <w:rsid w:val="002A2FC9"/>
    <w:rsid w:val="002A7557"/>
    <w:rsid w:val="002A7E1D"/>
    <w:rsid w:val="002B01BD"/>
    <w:rsid w:val="002B051D"/>
    <w:rsid w:val="002B08F6"/>
    <w:rsid w:val="002B1101"/>
    <w:rsid w:val="002B12A7"/>
    <w:rsid w:val="002B19EA"/>
    <w:rsid w:val="002B1BE9"/>
    <w:rsid w:val="002B2A3B"/>
    <w:rsid w:val="002B3B0C"/>
    <w:rsid w:val="002B5391"/>
    <w:rsid w:val="002B6805"/>
    <w:rsid w:val="002B7755"/>
    <w:rsid w:val="002B795C"/>
    <w:rsid w:val="002B7D3C"/>
    <w:rsid w:val="002C0496"/>
    <w:rsid w:val="002C135B"/>
    <w:rsid w:val="002C1494"/>
    <w:rsid w:val="002C1FBC"/>
    <w:rsid w:val="002C2661"/>
    <w:rsid w:val="002C2752"/>
    <w:rsid w:val="002C2C66"/>
    <w:rsid w:val="002C3A63"/>
    <w:rsid w:val="002C3B10"/>
    <w:rsid w:val="002C3C92"/>
    <w:rsid w:val="002C4513"/>
    <w:rsid w:val="002C68FA"/>
    <w:rsid w:val="002C6989"/>
    <w:rsid w:val="002C6E87"/>
    <w:rsid w:val="002D0EC6"/>
    <w:rsid w:val="002D1526"/>
    <w:rsid w:val="002D2897"/>
    <w:rsid w:val="002D30E7"/>
    <w:rsid w:val="002D44EF"/>
    <w:rsid w:val="002D47B0"/>
    <w:rsid w:val="002D58FE"/>
    <w:rsid w:val="002D6047"/>
    <w:rsid w:val="002D613C"/>
    <w:rsid w:val="002D62B4"/>
    <w:rsid w:val="002D71EF"/>
    <w:rsid w:val="002D75AB"/>
    <w:rsid w:val="002D7B72"/>
    <w:rsid w:val="002E0806"/>
    <w:rsid w:val="002E086C"/>
    <w:rsid w:val="002E135F"/>
    <w:rsid w:val="002E1B8C"/>
    <w:rsid w:val="002E2487"/>
    <w:rsid w:val="002E28CD"/>
    <w:rsid w:val="002E2B5F"/>
    <w:rsid w:val="002E4849"/>
    <w:rsid w:val="002E6592"/>
    <w:rsid w:val="002E7006"/>
    <w:rsid w:val="002E72C8"/>
    <w:rsid w:val="002F0325"/>
    <w:rsid w:val="002F121B"/>
    <w:rsid w:val="002F12F4"/>
    <w:rsid w:val="002F1780"/>
    <w:rsid w:val="002F1E33"/>
    <w:rsid w:val="002F22AF"/>
    <w:rsid w:val="002F311A"/>
    <w:rsid w:val="002F35BE"/>
    <w:rsid w:val="002F372B"/>
    <w:rsid w:val="002F395C"/>
    <w:rsid w:val="002F417B"/>
    <w:rsid w:val="002F4C7E"/>
    <w:rsid w:val="002F5595"/>
    <w:rsid w:val="002F5ACC"/>
    <w:rsid w:val="002F6CE6"/>
    <w:rsid w:val="002F7671"/>
    <w:rsid w:val="002F7AC7"/>
    <w:rsid w:val="0030047D"/>
    <w:rsid w:val="003011BE"/>
    <w:rsid w:val="00301FE6"/>
    <w:rsid w:val="0030537F"/>
    <w:rsid w:val="00307776"/>
    <w:rsid w:val="0031099F"/>
    <w:rsid w:val="00310BC8"/>
    <w:rsid w:val="0031182E"/>
    <w:rsid w:val="00312E86"/>
    <w:rsid w:val="00313D24"/>
    <w:rsid w:val="003142D2"/>
    <w:rsid w:val="00314AF2"/>
    <w:rsid w:val="00314F75"/>
    <w:rsid w:val="00316407"/>
    <w:rsid w:val="0032076E"/>
    <w:rsid w:val="0032142E"/>
    <w:rsid w:val="00322007"/>
    <w:rsid w:val="003220DC"/>
    <w:rsid w:val="00323453"/>
    <w:rsid w:val="00324EE5"/>
    <w:rsid w:val="00325906"/>
    <w:rsid w:val="003270C6"/>
    <w:rsid w:val="00327663"/>
    <w:rsid w:val="00327E91"/>
    <w:rsid w:val="00330589"/>
    <w:rsid w:val="00331D7C"/>
    <w:rsid w:val="00332596"/>
    <w:rsid w:val="00332BDD"/>
    <w:rsid w:val="00332FFB"/>
    <w:rsid w:val="003339BF"/>
    <w:rsid w:val="00336305"/>
    <w:rsid w:val="00336A80"/>
    <w:rsid w:val="0033783E"/>
    <w:rsid w:val="003378EA"/>
    <w:rsid w:val="00340F86"/>
    <w:rsid w:val="00341797"/>
    <w:rsid w:val="00342727"/>
    <w:rsid w:val="003428B1"/>
    <w:rsid w:val="003455A9"/>
    <w:rsid w:val="0034744A"/>
    <w:rsid w:val="00350E4D"/>
    <w:rsid w:val="00352DDA"/>
    <w:rsid w:val="00354B16"/>
    <w:rsid w:val="00355E56"/>
    <w:rsid w:val="00356E64"/>
    <w:rsid w:val="003579B7"/>
    <w:rsid w:val="0036039D"/>
    <w:rsid w:val="00360770"/>
    <w:rsid w:val="00360C9C"/>
    <w:rsid w:val="00360F9D"/>
    <w:rsid w:val="00364115"/>
    <w:rsid w:val="003655FC"/>
    <w:rsid w:val="003664D7"/>
    <w:rsid w:val="003703E9"/>
    <w:rsid w:val="00370A93"/>
    <w:rsid w:val="00372747"/>
    <w:rsid w:val="00372DBF"/>
    <w:rsid w:val="00375860"/>
    <w:rsid w:val="00376505"/>
    <w:rsid w:val="0038129A"/>
    <w:rsid w:val="003813CD"/>
    <w:rsid w:val="00383D65"/>
    <w:rsid w:val="00383FC7"/>
    <w:rsid w:val="00384C1C"/>
    <w:rsid w:val="00390244"/>
    <w:rsid w:val="00390AAB"/>
    <w:rsid w:val="00390B99"/>
    <w:rsid w:val="003913A9"/>
    <w:rsid w:val="00392127"/>
    <w:rsid w:val="00393892"/>
    <w:rsid w:val="00395195"/>
    <w:rsid w:val="00395453"/>
    <w:rsid w:val="00395664"/>
    <w:rsid w:val="00396016"/>
    <w:rsid w:val="00397A91"/>
    <w:rsid w:val="003A03FE"/>
    <w:rsid w:val="003A11D7"/>
    <w:rsid w:val="003A13FC"/>
    <w:rsid w:val="003A1950"/>
    <w:rsid w:val="003A32F8"/>
    <w:rsid w:val="003A3A5D"/>
    <w:rsid w:val="003A5603"/>
    <w:rsid w:val="003A58EB"/>
    <w:rsid w:val="003A5ED0"/>
    <w:rsid w:val="003A6B46"/>
    <w:rsid w:val="003A7DE3"/>
    <w:rsid w:val="003B2C26"/>
    <w:rsid w:val="003B2DF8"/>
    <w:rsid w:val="003B3C19"/>
    <w:rsid w:val="003B3D21"/>
    <w:rsid w:val="003B3F65"/>
    <w:rsid w:val="003B4B24"/>
    <w:rsid w:val="003B6010"/>
    <w:rsid w:val="003B69E7"/>
    <w:rsid w:val="003B6A12"/>
    <w:rsid w:val="003B722C"/>
    <w:rsid w:val="003C07F3"/>
    <w:rsid w:val="003C1012"/>
    <w:rsid w:val="003C3393"/>
    <w:rsid w:val="003C4048"/>
    <w:rsid w:val="003C4DFB"/>
    <w:rsid w:val="003C4EDB"/>
    <w:rsid w:val="003D04E9"/>
    <w:rsid w:val="003D234E"/>
    <w:rsid w:val="003D3D84"/>
    <w:rsid w:val="003D4BE3"/>
    <w:rsid w:val="003D7E7A"/>
    <w:rsid w:val="003E080A"/>
    <w:rsid w:val="003E13FA"/>
    <w:rsid w:val="003E1895"/>
    <w:rsid w:val="003E24A1"/>
    <w:rsid w:val="003E24C2"/>
    <w:rsid w:val="003E2708"/>
    <w:rsid w:val="003E3C3A"/>
    <w:rsid w:val="003E53DB"/>
    <w:rsid w:val="003E6852"/>
    <w:rsid w:val="003E77D1"/>
    <w:rsid w:val="003F0DB6"/>
    <w:rsid w:val="003F12B8"/>
    <w:rsid w:val="003F1A3A"/>
    <w:rsid w:val="003F32A3"/>
    <w:rsid w:val="003F4188"/>
    <w:rsid w:val="003F4F34"/>
    <w:rsid w:val="003F4F4D"/>
    <w:rsid w:val="003F5C5E"/>
    <w:rsid w:val="003F7A23"/>
    <w:rsid w:val="0040117B"/>
    <w:rsid w:val="00404EDF"/>
    <w:rsid w:val="00405290"/>
    <w:rsid w:val="00407B23"/>
    <w:rsid w:val="00410428"/>
    <w:rsid w:val="00413C6B"/>
    <w:rsid w:val="0041405B"/>
    <w:rsid w:val="00414C25"/>
    <w:rsid w:val="004170ED"/>
    <w:rsid w:val="00417557"/>
    <w:rsid w:val="0041758C"/>
    <w:rsid w:val="00421210"/>
    <w:rsid w:val="004213D1"/>
    <w:rsid w:val="0042166F"/>
    <w:rsid w:val="00421738"/>
    <w:rsid w:val="00422EDA"/>
    <w:rsid w:val="00424BA2"/>
    <w:rsid w:val="0042538E"/>
    <w:rsid w:val="00426F78"/>
    <w:rsid w:val="004272A1"/>
    <w:rsid w:val="004274F2"/>
    <w:rsid w:val="004276D9"/>
    <w:rsid w:val="00430DAE"/>
    <w:rsid w:val="004336FE"/>
    <w:rsid w:val="00434B8F"/>
    <w:rsid w:val="00435D5B"/>
    <w:rsid w:val="00436473"/>
    <w:rsid w:val="004364B8"/>
    <w:rsid w:val="00437D9A"/>
    <w:rsid w:val="00440141"/>
    <w:rsid w:val="004422EB"/>
    <w:rsid w:val="0044263A"/>
    <w:rsid w:val="00442678"/>
    <w:rsid w:val="00442BA6"/>
    <w:rsid w:val="00443E55"/>
    <w:rsid w:val="00444C9D"/>
    <w:rsid w:val="00444F8F"/>
    <w:rsid w:val="0044515B"/>
    <w:rsid w:val="004455D2"/>
    <w:rsid w:val="0044637D"/>
    <w:rsid w:val="0044641C"/>
    <w:rsid w:val="0044646E"/>
    <w:rsid w:val="00446899"/>
    <w:rsid w:val="00447900"/>
    <w:rsid w:val="004505E6"/>
    <w:rsid w:val="00451C40"/>
    <w:rsid w:val="00452564"/>
    <w:rsid w:val="00453752"/>
    <w:rsid w:val="00453A1A"/>
    <w:rsid w:val="00454682"/>
    <w:rsid w:val="00454B73"/>
    <w:rsid w:val="004558D4"/>
    <w:rsid w:val="00456810"/>
    <w:rsid w:val="0045779F"/>
    <w:rsid w:val="0045781B"/>
    <w:rsid w:val="00457A58"/>
    <w:rsid w:val="00462C7B"/>
    <w:rsid w:val="00463C69"/>
    <w:rsid w:val="0046483C"/>
    <w:rsid w:val="004649C3"/>
    <w:rsid w:val="00464E06"/>
    <w:rsid w:val="004665F4"/>
    <w:rsid w:val="00466EC8"/>
    <w:rsid w:val="0047263E"/>
    <w:rsid w:val="0047295F"/>
    <w:rsid w:val="00473EF6"/>
    <w:rsid w:val="004758B3"/>
    <w:rsid w:val="0047652E"/>
    <w:rsid w:val="004767B9"/>
    <w:rsid w:val="00477A37"/>
    <w:rsid w:val="00481231"/>
    <w:rsid w:val="004825F8"/>
    <w:rsid w:val="004839FC"/>
    <w:rsid w:val="00484931"/>
    <w:rsid w:val="00485314"/>
    <w:rsid w:val="004862A8"/>
    <w:rsid w:val="00487225"/>
    <w:rsid w:val="00487741"/>
    <w:rsid w:val="00487CD1"/>
    <w:rsid w:val="004911BC"/>
    <w:rsid w:val="004914E5"/>
    <w:rsid w:val="0049155D"/>
    <w:rsid w:val="004916EF"/>
    <w:rsid w:val="00491750"/>
    <w:rsid w:val="004919FA"/>
    <w:rsid w:val="004922D0"/>
    <w:rsid w:val="00492786"/>
    <w:rsid w:val="00492CF5"/>
    <w:rsid w:val="004930D5"/>
    <w:rsid w:val="004930FB"/>
    <w:rsid w:val="00493A44"/>
    <w:rsid w:val="00494146"/>
    <w:rsid w:val="004943FC"/>
    <w:rsid w:val="00496903"/>
    <w:rsid w:val="004A0D6D"/>
    <w:rsid w:val="004A1009"/>
    <w:rsid w:val="004A1279"/>
    <w:rsid w:val="004A256C"/>
    <w:rsid w:val="004A3181"/>
    <w:rsid w:val="004A4775"/>
    <w:rsid w:val="004A5653"/>
    <w:rsid w:val="004A588C"/>
    <w:rsid w:val="004A6781"/>
    <w:rsid w:val="004B000D"/>
    <w:rsid w:val="004B0084"/>
    <w:rsid w:val="004B01FF"/>
    <w:rsid w:val="004B0EB9"/>
    <w:rsid w:val="004B11C9"/>
    <w:rsid w:val="004B1671"/>
    <w:rsid w:val="004B1963"/>
    <w:rsid w:val="004B21DE"/>
    <w:rsid w:val="004B277D"/>
    <w:rsid w:val="004B3781"/>
    <w:rsid w:val="004B6166"/>
    <w:rsid w:val="004B755B"/>
    <w:rsid w:val="004C096D"/>
    <w:rsid w:val="004C49B9"/>
    <w:rsid w:val="004C4C7A"/>
    <w:rsid w:val="004C543E"/>
    <w:rsid w:val="004C6C9B"/>
    <w:rsid w:val="004D0466"/>
    <w:rsid w:val="004D06F5"/>
    <w:rsid w:val="004D106F"/>
    <w:rsid w:val="004D143D"/>
    <w:rsid w:val="004D3AA4"/>
    <w:rsid w:val="004D4D93"/>
    <w:rsid w:val="004D5686"/>
    <w:rsid w:val="004D6AD8"/>
    <w:rsid w:val="004E1318"/>
    <w:rsid w:val="004E34AE"/>
    <w:rsid w:val="004E3EB9"/>
    <w:rsid w:val="004E4388"/>
    <w:rsid w:val="004E4F41"/>
    <w:rsid w:val="004E5C37"/>
    <w:rsid w:val="004E67D6"/>
    <w:rsid w:val="004E78FE"/>
    <w:rsid w:val="004E7A9D"/>
    <w:rsid w:val="004E7B0F"/>
    <w:rsid w:val="004E7BA8"/>
    <w:rsid w:val="004F0013"/>
    <w:rsid w:val="004F1F80"/>
    <w:rsid w:val="004F381F"/>
    <w:rsid w:val="004F3955"/>
    <w:rsid w:val="004F59C1"/>
    <w:rsid w:val="004F5DC1"/>
    <w:rsid w:val="004F68E2"/>
    <w:rsid w:val="004F750E"/>
    <w:rsid w:val="00501FC4"/>
    <w:rsid w:val="0050240E"/>
    <w:rsid w:val="005027E0"/>
    <w:rsid w:val="00502A8A"/>
    <w:rsid w:val="005037A3"/>
    <w:rsid w:val="005054DD"/>
    <w:rsid w:val="00507E08"/>
    <w:rsid w:val="00510269"/>
    <w:rsid w:val="00511E2A"/>
    <w:rsid w:val="00511E4C"/>
    <w:rsid w:val="00512259"/>
    <w:rsid w:val="0051242F"/>
    <w:rsid w:val="005124C5"/>
    <w:rsid w:val="00513D46"/>
    <w:rsid w:val="00513FB6"/>
    <w:rsid w:val="005146BC"/>
    <w:rsid w:val="005151E7"/>
    <w:rsid w:val="0051694F"/>
    <w:rsid w:val="00517365"/>
    <w:rsid w:val="0051792E"/>
    <w:rsid w:val="0052055C"/>
    <w:rsid w:val="005208CD"/>
    <w:rsid w:val="0052155D"/>
    <w:rsid w:val="00522B17"/>
    <w:rsid w:val="00522D42"/>
    <w:rsid w:val="00524CA5"/>
    <w:rsid w:val="00526030"/>
    <w:rsid w:val="0052661D"/>
    <w:rsid w:val="00526FB5"/>
    <w:rsid w:val="005273BF"/>
    <w:rsid w:val="0052772A"/>
    <w:rsid w:val="00531DF9"/>
    <w:rsid w:val="00533FE8"/>
    <w:rsid w:val="00535600"/>
    <w:rsid w:val="005358B4"/>
    <w:rsid w:val="00536361"/>
    <w:rsid w:val="00540AFA"/>
    <w:rsid w:val="00541EEB"/>
    <w:rsid w:val="0054266F"/>
    <w:rsid w:val="005441D3"/>
    <w:rsid w:val="00545793"/>
    <w:rsid w:val="00545826"/>
    <w:rsid w:val="00545ACA"/>
    <w:rsid w:val="00545B0F"/>
    <w:rsid w:val="00545CD6"/>
    <w:rsid w:val="00546291"/>
    <w:rsid w:val="00546C8F"/>
    <w:rsid w:val="0054704A"/>
    <w:rsid w:val="00547373"/>
    <w:rsid w:val="0055013D"/>
    <w:rsid w:val="005502C4"/>
    <w:rsid w:val="005525B2"/>
    <w:rsid w:val="00553105"/>
    <w:rsid w:val="00553826"/>
    <w:rsid w:val="005565EB"/>
    <w:rsid w:val="00556AF9"/>
    <w:rsid w:val="00560748"/>
    <w:rsid w:val="00560BB1"/>
    <w:rsid w:val="00561BC4"/>
    <w:rsid w:val="0056248F"/>
    <w:rsid w:val="00562B24"/>
    <w:rsid w:val="0056319A"/>
    <w:rsid w:val="00563B66"/>
    <w:rsid w:val="00565550"/>
    <w:rsid w:val="005669D3"/>
    <w:rsid w:val="0057096F"/>
    <w:rsid w:val="00572346"/>
    <w:rsid w:val="0057253C"/>
    <w:rsid w:val="0057261B"/>
    <w:rsid w:val="0057309D"/>
    <w:rsid w:val="00574E29"/>
    <w:rsid w:val="005753F9"/>
    <w:rsid w:val="00576C39"/>
    <w:rsid w:val="00577618"/>
    <w:rsid w:val="00581178"/>
    <w:rsid w:val="0058162E"/>
    <w:rsid w:val="00581E70"/>
    <w:rsid w:val="00582DED"/>
    <w:rsid w:val="00582F4F"/>
    <w:rsid w:val="0058384B"/>
    <w:rsid w:val="00584249"/>
    <w:rsid w:val="00584311"/>
    <w:rsid w:val="00584CF4"/>
    <w:rsid w:val="00585160"/>
    <w:rsid w:val="00586432"/>
    <w:rsid w:val="005864E7"/>
    <w:rsid w:val="00586E87"/>
    <w:rsid w:val="00591738"/>
    <w:rsid w:val="005942E7"/>
    <w:rsid w:val="0059581A"/>
    <w:rsid w:val="00595B33"/>
    <w:rsid w:val="005962E2"/>
    <w:rsid w:val="00596A6D"/>
    <w:rsid w:val="005970CE"/>
    <w:rsid w:val="00597AD1"/>
    <w:rsid w:val="005A0A9C"/>
    <w:rsid w:val="005A152F"/>
    <w:rsid w:val="005A5153"/>
    <w:rsid w:val="005A54C1"/>
    <w:rsid w:val="005A5926"/>
    <w:rsid w:val="005A6479"/>
    <w:rsid w:val="005A6920"/>
    <w:rsid w:val="005A77DC"/>
    <w:rsid w:val="005A7EA3"/>
    <w:rsid w:val="005B04EF"/>
    <w:rsid w:val="005B06AB"/>
    <w:rsid w:val="005B3473"/>
    <w:rsid w:val="005B455A"/>
    <w:rsid w:val="005B49FE"/>
    <w:rsid w:val="005B5323"/>
    <w:rsid w:val="005B5AEA"/>
    <w:rsid w:val="005B6300"/>
    <w:rsid w:val="005B6478"/>
    <w:rsid w:val="005B680B"/>
    <w:rsid w:val="005C053C"/>
    <w:rsid w:val="005C24E2"/>
    <w:rsid w:val="005C36EE"/>
    <w:rsid w:val="005C3A6A"/>
    <w:rsid w:val="005C4481"/>
    <w:rsid w:val="005C538F"/>
    <w:rsid w:val="005C5508"/>
    <w:rsid w:val="005C6C79"/>
    <w:rsid w:val="005C6EB4"/>
    <w:rsid w:val="005C7C0E"/>
    <w:rsid w:val="005D0D25"/>
    <w:rsid w:val="005D1FFD"/>
    <w:rsid w:val="005D28A9"/>
    <w:rsid w:val="005D31AA"/>
    <w:rsid w:val="005D422A"/>
    <w:rsid w:val="005D4395"/>
    <w:rsid w:val="005D47F0"/>
    <w:rsid w:val="005D5ABE"/>
    <w:rsid w:val="005D5CA4"/>
    <w:rsid w:val="005D642C"/>
    <w:rsid w:val="005D6627"/>
    <w:rsid w:val="005D722A"/>
    <w:rsid w:val="005D7AEA"/>
    <w:rsid w:val="005E0988"/>
    <w:rsid w:val="005E0AD6"/>
    <w:rsid w:val="005E2AFF"/>
    <w:rsid w:val="005E36DA"/>
    <w:rsid w:val="005E3767"/>
    <w:rsid w:val="005E3946"/>
    <w:rsid w:val="005E3F2E"/>
    <w:rsid w:val="005E3FE2"/>
    <w:rsid w:val="005E4E29"/>
    <w:rsid w:val="005E6B4D"/>
    <w:rsid w:val="005E7119"/>
    <w:rsid w:val="005F1A1F"/>
    <w:rsid w:val="005F1FFD"/>
    <w:rsid w:val="005F51F7"/>
    <w:rsid w:val="005F71A0"/>
    <w:rsid w:val="005F7BF0"/>
    <w:rsid w:val="00600606"/>
    <w:rsid w:val="006019F4"/>
    <w:rsid w:val="00601A07"/>
    <w:rsid w:val="00601B63"/>
    <w:rsid w:val="00603F3C"/>
    <w:rsid w:val="006048B5"/>
    <w:rsid w:val="00606956"/>
    <w:rsid w:val="00606D23"/>
    <w:rsid w:val="00607D2B"/>
    <w:rsid w:val="00612FB9"/>
    <w:rsid w:val="00613F42"/>
    <w:rsid w:val="00615AC2"/>
    <w:rsid w:val="00615F41"/>
    <w:rsid w:val="006161F6"/>
    <w:rsid w:val="00617CF1"/>
    <w:rsid w:val="006205A6"/>
    <w:rsid w:val="00620EF1"/>
    <w:rsid w:val="006228C6"/>
    <w:rsid w:val="00623FA9"/>
    <w:rsid w:val="006250B0"/>
    <w:rsid w:val="00626F69"/>
    <w:rsid w:val="00627157"/>
    <w:rsid w:val="00630271"/>
    <w:rsid w:val="006305B6"/>
    <w:rsid w:val="00632E52"/>
    <w:rsid w:val="00634607"/>
    <w:rsid w:val="00634FB7"/>
    <w:rsid w:val="0063651E"/>
    <w:rsid w:val="0063795E"/>
    <w:rsid w:val="0064004B"/>
    <w:rsid w:val="006402C9"/>
    <w:rsid w:val="00641E41"/>
    <w:rsid w:val="006428CC"/>
    <w:rsid w:val="00642B53"/>
    <w:rsid w:val="00643C7A"/>
    <w:rsid w:val="0064490A"/>
    <w:rsid w:val="0064514B"/>
    <w:rsid w:val="00645325"/>
    <w:rsid w:val="00646964"/>
    <w:rsid w:val="00647211"/>
    <w:rsid w:val="006478B4"/>
    <w:rsid w:val="006479D8"/>
    <w:rsid w:val="00650724"/>
    <w:rsid w:val="00650C9D"/>
    <w:rsid w:val="00651976"/>
    <w:rsid w:val="00651FA2"/>
    <w:rsid w:val="006537CE"/>
    <w:rsid w:val="00654611"/>
    <w:rsid w:val="00657205"/>
    <w:rsid w:val="0065749F"/>
    <w:rsid w:val="00660738"/>
    <w:rsid w:val="006611A5"/>
    <w:rsid w:val="00661711"/>
    <w:rsid w:val="006620A1"/>
    <w:rsid w:val="0066247C"/>
    <w:rsid w:val="006679BE"/>
    <w:rsid w:val="006708E2"/>
    <w:rsid w:val="00670C36"/>
    <w:rsid w:val="00671A3A"/>
    <w:rsid w:val="00671B62"/>
    <w:rsid w:val="00673509"/>
    <w:rsid w:val="00674086"/>
    <w:rsid w:val="006758D7"/>
    <w:rsid w:val="00675E3B"/>
    <w:rsid w:val="0067696A"/>
    <w:rsid w:val="00677698"/>
    <w:rsid w:val="00680096"/>
    <w:rsid w:val="00684258"/>
    <w:rsid w:val="00686E04"/>
    <w:rsid w:val="00687091"/>
    <w:rsid w:val="00687306"/>
    <w:rsid w:val="00687B74"/>
    <w:rsid w:val="00687F29"/>
    <w:rsid w:val="00690EB4"/>
    <w:rsid w:val="006910C8"/>
    <w:rsid w:val="00691E2F"/>
    <w:rsid w:val="00692222"/>
    <w:rsid w:val="006939F1"/>
    <w:rsid w:val="00693FA6"/>
    <w:rsid w:val="00694E5C"/>
    <w:rsid w:val="00695B82"/>
    <w:rsid w:val="00696DCC"/>
    <w:rsid w:val="006A174C"/>
    <w:rsid w:val="006A4372"/>
    <w:rsid w:val="006A4BDA"/>
    <w:rsid w:val="006A5F79"/>
    <w:rsid w:val="006A613E"/>
    <w:rsid w:val="006A6571"/>
    <w:rsid w:val="006A694B"/>
    <w:rsid w:val="006B53B6"/>
    <w:rsid w:val="006B704D"/>
    <w:rsid w:val="006B7EF4"/>
    <w:rsid w:val="006C076F"/>
    <w:rsid w:val="006C082C"/>
    <w:rsid w:val="006C0B75"/>
    <w:rsid w:val="006C2D46"/>
    <w:rsid w:val="006C4896"/>
    <w:rsid w:val="006C4DD1"/>
    <w:rsid w:val="006C4F31"/>
    <w:rsid w:val="006C7ADD"/>
    <w:rsid w:val="006D1528"/>
    <w:rsid w:val="006D3523"/>
    <w:rsid w:val="006D4DBA"/>
    <w:rsid w:val="006D71F2"/>
    <w:rsid w:val="006D7A96"/>
    <w:rsid w:val="006E19AC"/>
    <w:rsid w:val="006E1C94"/>
    <w:rsid w:val="006E4727"/>
    <w:rsid w:val="006E50CB"/>
    <w:rsid w:val="006E6ACB"/>
    <w:rsid w:val="006E7830"/>
    <w:rsid w:val="006E7A7A"/>
    <w:rsid w:val="006F0475"/>
    <w:rsid w:val="006F15D2"/>
    <w:rsid w:val="006F2BE9"/>
    <w:rsid w:val="006F3A65"/>
    <w:rsid w:val="006F3BD4"/>
    <w:rsid w:val="006F5C8A"/>
    <w:rsid w:val="006F69CA"/>
    <w:rsid w:val="006F77A0"/>
    <w:rsid w:val="006F79D6"/>
    <w:rsid w:val="006F7AAC"/>
    <w:rsid w:val="007000D4"/>
    <w:rsid w:val="0070066D"/>
    <w:rsid w:val="00700C89"/>
    <w:rsid w:val="007011D5"/>
    <w:rsid w:val="00704A09"/>
    <w:rsid w:val="00704CDA"/>
    <w:rsid w:val="0070666A"/>
    <w:rsid w:val="007071B6"/>
    <w:rsid w:val="0070746B"/>
    <w:rsid w:val="00707D60"/>
    <w:rsid w:val="00707F62"/>
    <w:rsid w:val="007104B0"/>
    <w:rsid w:val="007115C6"/>
    <w:rsid w:val="00712961"/>
    <w:rsid w:val="00712CDA"/>
    <w:rsid w:val="00714062"/>
    <w:rsid w:val="00715076"/>
    <w:rsid w:val="00715F13"/>
    <w:rsid w:val="00716DF6"/>
    <w:rsid w:val="007207D0"/>
    <w:rsid w:val="0072091C"/>
    <w:rsid w:val="0072118C"/>
    <w:rsid w:val="0072212B"/>
    <w:rsid w:val="007224EA"/>
    <w:rsid w:val="007230FE"/>
    <w:rsid w:val="00723DCE"/>
    <w:rsid w:val="0072410A"/>
    <w:rsid w:val="00724CF4"/>
    <w:rsid w:val="00724FF9"/>
    <w:rsid w:val="007263C4"/>
    <w:rsid w:val="007266E5"/>
    <w:rsid w:val="00726D9E"/>
    <w:rsid w:val="007270BF"/>
    <w:rsid w:val="00727B84"/>
    <w:rsid w:val="00727D0A"/>
    <w:rsid w:val="00727FBB"/>
    <w:rsid w:val="007309EA"/>
    <w:rsid w:val="00730A27"/>
    <w:rsid w:val="007312D6"/>
    <w:rsid w:val="007376D7"/>
    <w:rsid w:val="00737E2E"/>
    <w:rsid w:val="007403FC"/>
    <w:rsid w:val="007408F7"/>
    <w:rsid w:val="00740A32"/>
    <w:rsid w:val="007418AE"/>
    <w:rsid w:val="00741C64"/>
    <w:rsid w:val="00743895"/>
    <w:rsid w:val="00743A58"/>
    <w:rsid w:val="00743C51"/>
    <w:rsid w:val="00744E1F"/>
    <w:rsid w:val="00745809"/>
    <w:rsid w:val="00746B0C"/>
    <w:rsid w:val="00747188"/>
    <w:rsid w:val="00747DD5"/>
    <w:rsid w:val="00750076"/>
    <w:rsid w:val="00750BA4"/>
    <w:rsid w:val="00750DDA"/>
    <w:rsid w:val="00751CC0"/>
    <w:rsid w:val="00752CC3"/>
    <w:rsid w:val="00752D49"/>
    <w:rsid w:val="00752FAE"/>
    <w:rsid w:val="0075360E"/>
    <w:rsid w:val="00754096"/>
    <w:rsid w:val="00754955"/>
    <w:rsid w:val="00754C33"/>
    <w:rsid w:val="00754D83"/>
    <w:rsid w:val="00757442"/>
    <w:rsid w:val="00757729"/>
    <w:rsid w:val="00760CEB"/>
    <w:rsid w:val="007624AE"/>
    <w:rsid w:val="00763143"/>
    <w:rsid w:val="0076402D"/>
    <w:rsid w:val="00765AEE"/>
    <w:rsid w:val="00766C7A"/>
    <w:rsid w:val="007716DC"/>
    <w:rsid w:val="00772262"/>
    <w:rsid w:val="00772D11"/>
    <w:rsid w:val="007730A6"/>
    <w:rsid w:val="0077385A"/>
    <w:rsid w:val="007748DD"/>
    <w:rsid w:val="00775152"/>
    <w:rsid w:val="00780AF1"/>
    <w:rsid w:val="0078265B"/>
    <w:rsid w:val="00784E71"/>
    <w:rsid w:val="0078500C"/>
    <w:rsid w:val="0078526A"/>
    <w:rsid w:val="00786826"/>
    <w:rsid w:val="00786FB3"/>
    <w:rsid w:val="007870D5"/>
    <w:rsid w:val="00790A76"/>
    <w:rsid w:val="00792EAC"/>
    <w:rsid w:val="00792FC7"/>
    <w:rsid w:val="00793450"/>
    <w:rsid w:val="00793DA7"/>
    <w:rsid w:val="00793F39"/>
    <w:rsid w:val="0079442D"/>
    <w:rsid w:val="00794FAB"/>
    <w:rsid w:val="007957C6"/>
    <w:rsid w:val="00795D65"/>
    <w:rsid w:val="00796683"/>
    <w:rsid w:val="007971E2"/>
    <w:rsid w:val="00797FBD"/>
    <w:rsid w:val="007A0335"/>
    <w:rsid w:val="007A284B"/>
    <w:rsid w:val="007A3D43"/>
    <w:rsid w:val="007A3EEF"/>
    <w:rsid w:val="007A4061"/>
    <w:rsid w:val="007A44FB"/>
    <w:rsid w:val="007A5388"/>
    <w:rsid w:val="007A5752"/>
    <w:rsid w:val="007A665E"/>
    <w:rsid w:val="007A6931"/>
    <w:rsid w:val="007A780E"/>
    <w:rsid w:val="007B111E"/>
    <w:rsid w:val="007B1A7F"/>
    <w:rsid w:val="007B2228"/>
    <w:rsid w:val="007B3C96"/>
    <w:rsid w:val="007B3DEE"/>
    <w:rsid w:val="007B40E0"/>
    <w:rsid w:val="007B53EE"/>
    <w:rsid w:val="007B60A4"/>
    <w:rsid w:val="007B66F9"/>
    <w:rsid w:val="007C04E4"/>
    <w:rsid w:val="007C1055"/>
    <w:rsid w:val="007C1685"/>
    <w:rsid w:val="007C2BE8"/>
    <w:rsid w:val="007C302E"/>
    <w:rsid w:val="007C433E"/>
    <w:rsid w:val="007C5426"/>
    <w:rsid w:val="007C5788"/>
    <w:rsid w:val="007C5B00"/>
    <w:rsid w:val="007C6931"/>
    <w:rsid w:val="007C6EBD"/>
    <w:rsid w:val="007C745F"/>
    <w:rsid w:val="007D0041"/>
    <w:rsid w:val="007D0E3C"/>
    <w:rsid w:val="007D377C"/>
    <w:rsid w:val="007D3AD5"/>
    <w:rsid w:val="007D4130"/>
    <w:rsid w:val="007D45D9"/>
    <w:rsid w:val="007D4AA3"/>
    <w:rsid w:val="007D6B59"/>
    <w:rsid w:val="007E2474"/>
    <w:rsid w:val="007E2752"/>
    <w:rsid w:val="007E6AE8"/>
    <w:rsid w:val="007E71F9"/>
    <w:rsid w:val="007F0357"/>
    <w:rsid w:val="007F09E3"/>
    <w:rsid w:val="007F228E"/>
    <w:rsid w:val="007F2461"/>
    <w:rsid w:val="007F3250"/>
    <w:rsid w:val="007F4E7D"/>
    <w:rsid w:val="007F4F0A"/>
    <w:rsid w:val="007F66EB"/>
    <w:rsid w:val="007F67CA"/>
    <w:rsid w:val="007F6D90"/>
    <w:rsid w:val="007F73F8"/>
    <w:rsid w:val="007F7B2C"/>
    <w:rsid w:val="0080149E"/>
    <w:rsid w:val="008022A6"/>
    <w:rsid w:val="0080244E"/>
    <w:rsid w:val="00802E9D"/>
    <w:rsid w:val="008036A9"/>
    <w:rsid w:val="00803F10"/>
    <w:rsid w:val="00807440"/>
    <w:rsid w:val="00811143"/>
    <w:rsid w:val="00811F8B"/>
    <w:rsid w:val="0081384A"/>
    <w:rsid w:val="008144DD"/>
    <w:rsid w:val="00816E1E"/>
    <w:rsid w:val="0081781C"/>
    <w:rsid w:val="00817A9D"/>
    <w:rsid w:val="00817C7D"/>
    <w:rsid w:val="00817CA5"/>
    <w:rsid w:val="008212EF"/>
    <w:rsid w:val="0082166A"/>
    <w:rsid w:val="00822D08"/>
    <w:rsid w:val="00824C36"/>
    <w:rsid w:val="00825EBE"/>
    <w:rsid w:val="008261FB"/>
    <w:rsid w:val="00826A6D"/>
    <w:rsid w:val="0082774B"/>
    <w:rsid w:val="00830330"/>
    <w:rsid w:val="008304A1"/>
    <w:rsid w:val="008304C8"/>
    <w:rsid w:val="00830622"/>
    <w:rsid w:val="00831564"/>
    <w:rsid w:val="008337E8"/>
    <w:rsid w:val="008343BE"/>
    <w:rsid w:val="00840990"/>
    <w:rsid w:val="00840C67"/>
    <w:rsid w:val="00841846"/>
    <w:rsid w:val="00842927"/>
    <w:rsid w:val="00843E2E"/>
    <w:rsid w:val="00845573"/>
    <w:rsid w:val="00845BA2"/>
    <w:rsid w:val="00845D5F"/>
    <w:rsid w:val="008468CF"/>
    <w:rsid w:val="00846A02"/>
    <w:rsid w:val="00847B4B"/>
    <w:rsid w:val="00850057"/>
    <w:rsid w:val="00850320"/>
    <w:rsid w:val="00850771"/>
    <w:rsid w:val="008525F6"/>
    <w:rsid w:val="00853B9D"/>
    <w:rsid w:val="008546AE"/>
    <w:rsid w:val="00854ADF"/>
    <w:rsid w:val="00854E81"/>
    <w:rsid w:val="0085552D"/>
    <w:rsid w:val="008568EE"/>
    <w:rsid w:val="008569B2"/>
    <w:rsid w:val="00856B20"/>
    <w:rsid w:val="00857E59"/>
    <w:rsid w:val="00860754"/>
    <w:rsid w:val="00860BEE"/>
    <w:rsid w:val="008610CC"/>
    <w:rsid w:val="008623C5"/>
    <w:rsid w:val="00863C1D"/>
    <w:rsid w:val="0086445C"/>
    <w:rsid w:val="00864CA2"/>
    <w:rsid w:val="00865C21"/>
    <w:rsid w:val="008661B1"/>
    <w:rsid w:val="00866656"/>
    <w:rsid w:val="00867E88"/>
    <w:rsid w:val="008711F3"/>
    <w:rsid w:val="008742FC"/>
    <w:rsid w:val="008746C1"/>
    <w:rsid w:val="00874CD2"/>
    <w:rsid w:val="00874FED"/>
    <w:rsid w:val="00875299"/>
    <w:rsid w:val="0088270E"/>
    <w:rsid w:val="008833C8"/>
    <w:rsid w:val="00883AED"/>
    <w:rsid w:val="00884177"/>
    <w:rsid w:val="008844EB"/>
    <w:rsid w:val="00885427"/>
    <w:rsid w:val="00885909"/>
    <w:rsid w:val="00885E6B"/>
    <w:rsid w:val="00890E70"/>
    <w:rsid w:val="00892582"/>
    <w:rsid w:val="00893351"/>
    <w:rsid w:val="008967F9"/>
    <w:rsid w:val="008A1171"/>
    <w:rsid w:val="008A2184"/>
    <w:rsid w:val="008A41E7"/>
    <w:rsid w:val="008A6B00"/>
    <w:rsid w:val="008A71A7"/>
    <w:rsid w:val="008B1AD1"/>
    <w:rsid w:val="008B4EDB"/>
    <w:rsid w:val="008B5AED"/>
    <w:rsid w:val="008B5FE6"/>
    <w:rsid w:val="008B7A8B"/>
    <w:rsid w:val="008C02F4"/>
    <w:rsid w:val="008C0B1F"/>
    <w:rsid w:val="008C12F1"/>
    <w:rsid w:val="008C1D28"/>
    <w:rsid w:val="008C23C8"/>
    <w:rsid w:val="008C307A"/>
    <w:rsid w:val="008C3BC2"/>
    <w:rsid w:val="008C4694"/>
    <w:rsid w:val="008C4C41"/>
    <w:rsid w:val="008C6A13"/>
    <w:rsid w:val="008D20DB"/>
    <w:rsid w:val="008D3229"/>
    <w:rsid w:val="008D358F"/>
    <w:rsid w:val="008D3BE8"/>
    <w:rsid w:val="008D4802"/>
    <w:rsid w:val="008D5768"/>
    <w:rsid w:val="008E039B"/>
    <w:rsid w:val="008E0521"/>
    <w:rsid w:val="008E07AE"/>
    <w:rsid w:val="008E27AD"/>
    <w:rsid w:val="008E71C7"/>
    <w:rsid w:val="008E7FBA"/>
    <w:rsid w:val="008F227B"/>
    <w:rsid w:val="008F2F98"/>
    <w:rsid w:val="008F3BBF"/>
    <w:rsid w:val="008F4310"/>
    <w:rsid w:val="008F49E0"/>
    <w:rsid w:val="008F4B97"/>
    <w:rsid w:val="008F4BAB"/>
    <w:rsid w:val="008F4ED6"/>
    <w:rsid w:val="008F5AC0"/>
    <w:rsid w:val="008F61BD"/>
    <w:rsid w:val="008F628F"/>
    <w:rsid w:val="008F7CBE"/>
    <w:rsid w:val="009002AA"/>
    <w:rsid w:val="00900587"/>
    <w:rsid w:val="00900ECE"/>
    <w:rsid w:val="00901E38"/>
    <w:rsid w:val="00903DDF"/>
    <w:rsid w:val="00903E67"/>
    <w:rsid w:val="00904E8F"/>
    <w:rsid w:val="0090501F"/>
    <w:rsid w:val="00905158"/>
    <w:rsid w:val="009054B3"/>
    <w:rsid w:val="00905D03"/>
    <w:rsid w:val="00907072"/>
    <w:rsid w:val="00907205"/>
    <w:rsid w:val="00907610"/>
    <w:rsid w:val="00907987"/>
    <w:rsid w:val="00907CB1"/>
    <w:rsid w:val="0091006A"/>
    <w:rsid w:val="0091117F"/>
    <w:rsid w:val="009124DE"/>
    <w:rsid w:val="00914964"/>
    <w:rsid w:val="009157F4"/>
    <w:rsid w:val="0091720D"/>
    <w:rsid w:val="00917968"/>
    <w:rsid w:val="009211F3"/>
    <w:rsid w:val="009217F7"/>
    <w:rsid w:val="00922307"/>
    <w:rsid w:val="00922694"/>
    <w:rsid w:val="0092357D"/>
    <w:rsid w:val="009238E7"/>
    <w:rsid w:val="0092398E"/>
    <w:rsid w:val="00923CB6"/>
    <w:rsid w:val="009266FE"/>
    <w:rsid w:val="00926B3A"/>
    <w:rsid w:val="00927093"/>
    <w:rsid w:val="009300B9"/>
    <w:rsid w:val="00930BAB"/>
    <w:rsid w:val="009313F7"/>
    <w:rsid w:val="009344B1"/>
    <w:rsid w:val="009369C1"/>
    <w:rsid w:val="009378A5"/>
    <w:rsid w:val="00940767"/>
    <w:rsid w:val="00941EF9"/>
    <w:rsid w:val="00943093"/>
    <w:rsid w:val="009437F0"/>
    <w:rsid w:val="0094482A"/>
    <w:rsid w:val="00944CC9"/>
    <w:rsid w:val="00944F13"/>
    <w:rsid w:val="00945992"/>
    <w:rsid w:val="00945C3E"/>
    <w:rsid w:val="00945DFE"/>
    <w:rsid w:val="0094642C"/>
    <w:rsid w:val="00946503"/>
    <w:rsid w:val="00946743"/>
    <w:rsid w:val="00947991"/>
    <w:rsid w:val="00947BFB"/>
    <w:rsid w:val="00952A90"/>
    <w:rsid w:val="00953B84"/>
    <w:rsid w:val="00953B88"/>
    <w:rsid w:val="00956D24"/>
    <w:rsid w:val="00956D27"/>
    <w:rsid w:val="0095704B"/>
    <w:rsid w:val="00957200"/>
    <w:rsid w:val="009573B6"/>
    <w:rsid w:val="009576D6"/>
    <w:rsid w:val="009610E5"/>
    <w:rsid w:val="0096149E"/>
    <w:rsid w:val="009627D0"/>
    <w:rsid w:val="00962CF7"/>
    <w:rsid w:val="00964A95"/>
    <w:rsid w:val="009651DA"/>
    <w:rsid w:val="00965D75"/>
    <w:rsid w:val="00966D5D"/>
    <w:rsid w:val="009676DE"/>
    <w:rsid w:val="00967825"/>
    <w:rsid w:val="00970E04"/>
    <w:rsid w:val="00974C8C"/>
    <w:rsid w:val="0097601B"/>
    <w:rsid w:val="00976830"/>
    <w:rsid w:val="00976B47"/>
    <w:rsid w:val="00977F7A"/>
    <w:rsid w:val="00981236"/>
    <w:rsid w:val="009819C3"/>
    <w:rsid w:val="0098225C"/>
    <w:rsid w:val="009824FE"/>
    <w:rsid w:val="0098286C"/>
    <w:rsid w:val="00982ACB"/>
    <w:rsid w:val="00982C48"/>
    <w:rsid w:val="00984655"/>
    <w:rsid w:val="00984D75"/>
    <w:rsid w:val="009851DA"/>
    <w:rsid w:val="009851E8"/>
    <w:rsid w:val="009858D4"/>
    <w:rsid w:val="00987F5F"/>
    <w:rsid w:val="00990A6A"/>
    <w:rsid w:val="00990B88"/>
    <w:rsid w:val="0099163F"/>
    <w:rsid w:val="00991DF9"/>
    <w:rsid w:val="00991F13"/>
    <w:rsid w:val="00993434"/>
    <w:rsid w:val="00994131"/>
    <w:rsid w:val="00994A57"/>
    <w:rsid w:val="009959E8"/>
    <w:rsid w:val="009978D6"/>
    <w:rsid w:val="00997C5E"/>
    <w:rsid w:val="009A07E9"/>
    <w:rsid w:val="009A25EF"/>
    <w:rsid w:val="009A538A"/>
    <w:rsid w:val="009A6170"/>
    <w:rsid w:val="009A61D7"/>
    <w:rsid w:val="009A799A"/>
    <w:rsid w:val="009B0180"/>
    <w:rsid w:val="009B0283"/>
    <w:rsid w:val="009B0F11"/>
    <w:rsid w:val="009B0F99"/>
    <w:rsid w:val="009B2F6C"/>
    <w:rsid w:val="009B3665"/>
    <w:rsid w:val="009B416A"/>
    <w:rsid w:val="009B4BCA"/>
    <w:rsid w:val="009B60B7"/>
    <w:rsid w:val="009B73AA"/>
    <w:rsid w:val="009C0336"/>
    <w:rsid w:val="009C0F6B"/>
    <w:rsid w:val="009C1A9B"/>
    <w:rsid w:val="009C1CFD"/>
    <w:rsid w:val="009C1D9C"/>
    <w:rsid w:val="009C396B"/>
    <w:rsid w:val="009C426D"/>
    <w:rsid w:val="009C4884"/>
    <w:rsid w:val="009C4D59"/>
    <w:rsid w:val="009C5537"/>
    <w:rsid w:val="009C68CE"/>
    <w:rsid w:val="009C6E6F"/>
    <w:rsid w:val="009C73AD"/>
    <w:rsid w:val="009C783F"/>
    <w:rsid w:val="009C7D94"/>
    <w:rsid w:val="009D0740"/>
    <w:rsid w:val="009D1311"/>
    <w:rsid w:val="009D2150"/>
    <w:rsid w:val="009D2C89"/>
    <w:rsid w:val="009D4CBB"/>
    <w:rsid w:val="009D5201"/>
    <w:rsid w:val="009D6CB0"/>
    <w:rsid w:val="009D7ED5"/>
    <w:rsid w:val="009E1F62"/>
    <w:rsid w:val="009E3CA8"/>
    <w:rsid w:val="009E4334"/>
    <w:rsid w:val="009E4A8E"/>
    <w:rsid w:val="009E4B9E"/>
    <w:rsid w:val="009E5629"/>
    <w:rsid w:val="009E7147"/>
    <w:rsid w:val="009F0408"/>
    <w:rsid w:val="009F2010"/>
    <w:rsid w:val="009F34FF"/>
    <w:rsid w:val="009F577B"/>
    <w:rsid w:val="009F5FC4"/>
    <w:rsid w:val="009F64C7"/>
    <w:rsid w:val="009F7051"/>
    <w:rsid w:val="00A009B1"/>
    <w:rsid w:val="00A00F92"/>
    <w:rsid w:val="00A02295"/>
    <w:rsid w:val="00A0264C"/>
    <w:rsid w:val="00A03084"/>
    <w:rsid w:val="00A0326C"/>
    <w:rsid w:val="00A04D14"/>
    <w:rsid w:val="00A05847"/>
    <w:rsid w:val="00A0612B"/>
    <w:rsid w:val="00A06C15"/>
    <w:rsid w:val="00A100F5"/>
    <w:rsid w:val="00A10687"/>
    <w:rsid w:val="00A112E1"/>
    <w:rsid w:val="00A129C5"/>
    <w:rsid w:val="00A1307F"/>
    <w:rsid w:val="00A13537"/>
    <w:rsid w:val="00A13F6D"/>
    <w:rsid w:val="00A140FF"/>
    <w:rsid w:val="00A15086"/>
    <w:rsid w:val="00A153DE"/>
    <w:rsid w:val="00A15857"/>
    <w:rsid w:val="00A15D58"/>
    <w:rsid w:val="00A1631D"/>
    <w:rsid w:val="00A16EB9"/>
    <w:rsid w:val="00A20715"/>
    <w:rsid w:val="00A222F6"/>
    <w:rsid w:val="00A22329"/>
    <w:rsid w:val="00A2399C"/>
    <w:rsid w:val="00A24026"/>
    <w:rsid w:val="00A25662"/>
    <w:rsid w:val="00A26B79"/>
    <w:rsid w:val="00A26CF8"/>
    <w:rsid w:val="00A26EF8"/>
    <w:rsid w:val="00A276A9"/>
    <w:rsid w:val="00A30C40"/>
    <w:rsid w:val="00A31373"/>
    <w:rsid w:val="00A3155C"/>
    <w:rsid w:val="00A31CE6"/>
    <w:rsid w:val="00A3220C"/>
    <w:rsid w:val="00A332D3"/>
    <w:rsid w:val="00A4206E"/>
    <w:rsid w:val="00A44623"/>
    <w:rsid w:val="00A4479A"/>
    <w:rsid w:val="00A4493D"/>
    <w:rsid w:val="00A45303"/>
    <w:rsid w:val="00A468F3"/>
    <w:rsid w:val="00A471E2"/>
    <w:rsid w:val="00A501EA"/>
    <w:rsid w:val="00A508EE"/>
    <w:rsid w:val="00A51E3C"/>
    <w:rsid w:val="00A53257"/>
    <w:rsid w:val="00A53925"/>
    <w:rsid w:val="00A54831"/>
    <w:rsid w:val="00A54CCA"/>
    <w:rsid w:val="00A56DD1"/>
    <w:rsid w:val="00A56E3D"/>
    <w:rsid w:val="00A56E96"/>
    <w:rsid w:val="00A6004A"/>
    <w:rsid w:val="00A6210F"/>
    <w:rsid w:val="00A633B6"/>
    <w:rsid w:val="00A636A4"/>
    <w:rsid w:val="00A6375D"/>
    <w:rsid w:val="00A6388D"/>
    <w:rsid w:val="00A6482D"/>
    <w:rsid w:val="00A65F0B"/>
    <w:rsid w:val="00A65F88"/>
    <w:rsid w:val="00A665A9"/>
    <w:rsid w:val="00A66B8F"/>
    <w:rsid w:val="00A67540"/>
    <w:rsid w:val="00A67E01"/>
    <w:rsid w:val="00A67E7B"/>
    <w:rsid w:val="00A722F0"/>
    <w:rsid w:val="00A724B7"/>
    <w:rsid w:val="00A753EF"/>
    <w:rsid w:val="00A75A5F"/>
    <w:rsid w:val="00A8115C"/>
    <w:rsid w:val="00A81544"/>
    <w:rsid w:val="00A81B18"/>
    <w:rsid w:val="00A83045"/>
    <w:rsid w:val="00A83B4E"/>
    <w:rsid w:val="00A856A6"/>
    <w:rsid w:val="00A85920"/>
    <w:rsid w:val="00A8602B"/>
    <w:rsid w:val="00A86071"/>
    <w:rsid w:val="00A861DF"/>
    <w:rsid w:val="00A87298"/>
    <w:rsid w:val="00A9129D"/>
    <w:rsid w:val="00A91941"/>
    <w:rsid w:val="00A94062"/>
    <w:rsid w:val="00A959AE"/>
    <w:rsid w:val="00A95DDA"/>
    <w:rsid w:val="00A9670D"/>
    <w:rsid w:val="00A96A4E"/>
    <w:rsid w:val="00AA00A9"/>
    <w:rsid w:val="00AA0174"/>
    <w:rsid w:val="00AA0A19"/>
    <w:rsid w:val="00AA0B07"/>
    <w:rsid w:val="00AA1F30"/>
    <w:rsid w:val="00AA3E70"/>
    <w:rsid w:val="00AA5696"/>
    <w:rsid w:val="00AA5784"/>
    <w:rsid w:val="00AA5A47"/>
    <w:rsid w:val="00AA61B7"/>
    <w:rsid w:val="00AA6855"/>
    <w:rsid w:val="00AA6A22"/>
    <w:rsid w:val="00AA71C3"/>
    <w:rsid w:val="00AB078B"/>
    <w:rsid w:val="00AB26C3"/>
    <w:rsid w:val="00AB27BE"/>
    <w:rsid w:val="00AB282C"/>
    <w:rsid w:val="00AB298A"/>
    <w:rsid w:val="00AB3402"/>
    <w:rsid w:val="00AB4084"/>
    <w:rsid w:val="00AB40E8"/>
    <w:rsid w:val="00AB4DE0"/>
    <w:rsid w:val="00AB51C6"/>
    <w:rsid w:val="00AB5A8B"/>
    <w:rsid w:val="00AB6703"/>
    <w:rsid w:val="00AB71EC"/>
    <w:rsid w:val="00AC0152"/>
    <w:rsid w:val="00AC0392"/>
    <w:rsid w:val="00AC0805"/>
    <w:rsid w:val="00AC3A9D"/>
    <w:rsid w:val="00AC6C84"/>
    <w:rsid w:val="00AC7E32"/>
    <w:rsid w:val="00AD0858"/>
    <w:rsid w:val="00AD1454"/>
    <w:rsid w:val="00AD14AB"/>
    <w:rsid w:val="00AD15C3"/>
    <w:rsid w:val="00AD5866"/>
    <w:rsid w:val="00AD62C9"/>
    <w:rsid w:val="00AD6522"/>
    <w:rsid w:val="00AD757B"/>
    <w:rsid w:val="00AD7879"/>
    <w:rsid w:val="00AE06DC"/>
    <w:rsid w:val="00AE0ED5"/>
    <w:rsid w:val="00AE5226"/>
    <w:rsid w:val="00AE588B"/>
    <w:rsid w:val="00AE5D52"/>
    <w:rsid w:val="00AE7628"/>
    <w:rsid w:val="00AE7858"/>
    <w:rsid w:val="00AE7C65"/>
    <w:rsid w:val="00AF0B03"/>
    <w:rsid w:val="00AF1DC9"/>
    <w:rsid w:val="00AF1F09"/>
    <w:rsid w:val="00AF2458"/>
    <w:rsid w:val="00AF359A"/>
    <w:rsid w:val="00AF413E"/>
    <w:rsid w:val="00AF4198"/>
    <w:rsid w:val="00AF47D1"/>
    <w:rsid w:val="00AF5A93"/>
    <w:rsid w:val="00AF6F6F"/>
    <w:rsid w:val="00AF757A"/>
    <w:rsid w:val="00AF782C"/>
    <w:rsid w:val="00B00500"/>
    <w:rsid w:val="00B00559"/>
    <w:rsid w:val="00B00D00"/>
    <w:rsid w:val="00B01A00"/>
    <w:rsid w:val="00B01AF9"/>
    <w:rsid w:val="00B02F7B"/>
    <w:rsid w:val="00B044B9"/>
    <w:rsid w:val="00B05757"/>
    <w:rsid w:val="00B0687B"/>
    <w:rsid w:val="00B06D7B"/>
    <w:rsid w:val="00B0745B"/>
    <w:rsid w:val="00B07D82"/>
    <w:rsid w:val="00B100E2"/>
    <w:rsid w:val="00B10C00"/>
    <w:rsid w:val="00B10F9B"/>
    <w:rsid w:val="00B111E1"/>
    <w:rsid w:val="00B11A46"/>
    <w:rsid w:val="00B12431"/>
    <w:rsid w:val="00B13886"/>
    <w:rsid w:val="00B13B16"/>
    <w:rsid w:val="00B13F21"/>
    <w:rsid w:val="00B14F3B"/>
    <w:rsid w:val="00B1518D"/>
    <w:rsid w:val="00B1574C"/>
    <w:rsid w:val="00B15FCD"/>
    <w:rsid w:val="00B16B34"/>
    <w:rsid w:val="00B16D50"/>
    <w:rsid w:val="00B16F80"/>
    <w:rsid w:val="00B2033E"/>
    <w:rsid w:val="00B217A7"/>
    <w:rsid w:val="00B22293"/>
    <w:rsid w:val="00B222E7"/>
    <w:rsid w:val="00B22350"/>
    <w:rsid w:val="00B225AF"/>
    <w:rsid w:val="00B25263"/>
    <w:rsid w:val="00B254C4"/>
    <w:rsid w:val="00B2592C"/>
    <w:rsid w:val="00B25966"/>
    <w:rsid w:val="00B26473"/>
    <w:rsid w:val="00B26ADA"/>
    <w:rsid w:val="00B2791C"/>
    <w:rsid w:val="00B30D3E"/>
    <w:rsid w:val="00B31043"/>
    <w:rsid w:val="00B321F7"/>
    <w:rsid w:val="00B35F73"/>
    <w:rsid w:val="00B3602A"/>
    <w:rsid w:val="00B36E81"/>
    <w:rsid w:val="00B36FD3"/>
    <w:rsid w:val="00B3710D"/>
    <w:rsid w:val="00B40BD1"/>
    <w:rsid w:val="00B40D4B"/>
    <w:rsid w:val="00B41A99"/>
    <w:rsid w:val="00B41CD6"/>
    <w:rsid w:val="00B41F83"/>
    <w:rsid w:val="00B42BE6"/>
    <w:rsid w:val="00B45674"/>
    <w:rsid w:val="00B457CC"/>
    <w:rsid w:val="00B46FC0"/>
    <w:rsid w:val="00B47473"/>
    <w:rsid w:val="00B474D8"/>
    <w:rsid w:val="00B47CA4"/>
    <w:rsid w:val="00B50095"/>
    <w:rsid w:val="00B51E4A"/>
    <w:rsid w:val="00B52AA5"/>
    <w:rsid w:val="00B5367C"/>
    <w:rsid w:val="00B543B2"/>
    <w:rsid w:val="00B54525"/>
    <w:rsid w:val="00B54678"/>
    <w:rsid w:val="00B54C1D"/>
    <w:rsid w:val="00B54C3B"/>
    <w:rsid w:val="00B5757F"/>
    <w:rsid w:val="00B577F4"/>
    <w:rsid w:val="00B57FD6"/>
    <w:rsid w:val="00B608B8"/>
    <w:rsid w:val="00B613BD"/>
    <w:rsid w:val="00B61CA8"/>
    <w:rsid w:val="00B62B60"/>
    <w:rsid w:val="00B634C7"/>
    <w:rsid w:val="00B635FB"/>
    <w:rsid w:val="00B645B5"/>
    <w:rsid w:val="00B64B3B"/>
    <w:rsid w:val="00B65632"/>
    <w:rsid w:val="00B656D0"/>
    <w:rsid w:val="00B658F9"/>
    <w:rsid w:val="00B65B5D"/>
    <w:rsid w:val="00B7091C"/>
    <w:rsid w:val="00B717E6"/>
    <w:rsid w:val="00B746E2"/>
    <w:rsid w:val="00B7681D"/>
    <w:rsid w:val="00B82120"/>
    <w:rsid w:val="00B824ED"/>
    <w:rsid w:val="00B82D14"/>
    <w:rsid w:val="00B82D1F"/>
    <w:rsid w:val="00B83662"/>
    <w:rsid w:val="00B85C8C"/>
    <w:rsid w:val="00B8678B"/>
    <w:rsid w:val="00B90261"/>
    <w:rsid w:val="00B92556"/>
    <w:rsid w:val="00B934B8"/>
    <w:rsid w:val="00B9433F"/>
    <w:rsid w:val="00B94B32"/>
    <w:rsid w:val="00B95F11"/>
    <w:rsid w:val="00B962D4"/>
    <w:rsid w:val="00B976D5"/>
    <w:rsid w:val="00B97711"/>
    <w:rsid w:val="00BA0B99"/>
    <w:rsid w:val="00BA0C05"/>
    <w:rsid w:val="00BA1BFD"/>
    <w:rsid w:val="00BA2056"/>
    <w:rsid w:val="00BA2B5D"/>
    <w:rsid w:val="00BA797A"/>
    <w:rsid w:val="00BA7CA1"/>
    <w:rsid w:val="00BB026A"/>
    <w:rsid w:val="00BB0808"/>
    <w:rsid w:val="00BB4868"/>
    <w:rsid w:val="00BB511F"/>
    <w:rsid w:val="00BB54A3"/>
    <w:rsid w:val="00BB7E5B"/>
    <w:rsid w:val="00BC0634"/>
    <w:rsid w:val="00BC099B"/>
    <w:rsid w:val="00BC1BAE"/>
    <w:rsid w:val="00BC5644"/>
    <w:rsid w:val="00BC64F9"/>
    <w:rsid w:val="00BC6843"/>
    <w:rsid w:val="00BC6D07"/>
    <w:rsid w:val="00BC6F01"/>
    <w:rsid w:val="00BD0346"/>
    <w:rsid w:val="00BD05E2"/>
    <w:rsid w:val="00BD1E3F"/>
    <w:rsid w:val="00BD21AF"/>
    <w:rsid w:val="00BD254D"/>
    <w:rsid w:val="00BD258C"/>
    <w:rsid w:val="00BD33E4"/>
    <w:rsid w:val="00BD46A1"/>
    <w:rsid w:val="00BD4BB8"/>
    <w:rsid w:val="00BD4CBA"/>
    <w:rsid w:val="00BD4F4F"/>
    <w:rsid w:val="00BD53EC"/>
    <w:rsid w:val="00BD54DB"/>
    <w:rsid w:val="00BD62C6"/>
    <w:rsid w:val="00BD692A"/>
    <w:rsid w:val="00BD6F3A"/>
    <w:rsid w:val="00BD73C3"/>
    <w:rsid w:val="00BD7C45"/>
    <w:rsid w:val="00BE0077"/>
    <w:rsid w:val="00BE161A"/>
    <w:rsid w:val="00BE17D4"/>
    <w:rsid w:val="00BE1906"/>
    <w:rsid w:val="00BE2BE4"/>
    <w:rsid w:val="00BE3C48"/>
    <w:rsid w:val="00BE43AD"/>
    <w:rsid w:val="00BE4814"/>
    <w:rsid w:val="00BE4886"/>
    <w:rsid w:val="00BE4F5F"/>
    <w:rsid w:val="00BE53F5"/>
    <w:rsid w:val="00BE694E"/>
    <w:rsid w:val="00BE6EB2"/>
    <w:rsid w:val="00BE6F43"/>
    <w:rsid w:val="00BF11BC"/>
    <w:rsid w:val="00BF31BA"/>
    <w:rsid w:val="00BF32AE"/>
    <w:rsid w:val="00BF3AD3"/>
    <w:rsid w:val="00BF4764"/>
    <w:rsid w:val="00BF4CC1"/>
    <w:rsid w:val="00BF5041"/>
    <w:rsid w:val="00BF50B4"/>
    <w:rsid w:val="00BF55E7"/>
    <w:rsid w:val="00BF5C0D"/>
    <w:rsid w:val="00BF5EA9"/>
    <w:rsid w:val="00BF6749"/>
    <w:rsid w:val="00BF6C3D"/>
    <w:rsid w:val="00BF6D99"/>
    <w:rsid w:val="00BF6EB1"/>
    <w:rsid w:val="00BF7242"/>
    <w:rsid w:val="00C03584"/>
    <w:rsid w:val="00C05620"/>
    <w:rsid w:val="00C06205"/>
    <w:rsid w:val="00C06C02"/>
    <w:rsid w:val="00C06F75"/>
    <w:rsid w:val="00C07036"/>
    <w:rsid w:val="00C07AA0"/>
    <w:rsid w:val="00C108F7"/>
    <w:rsid w:val="00C10A22"/>
    <w:rsid w:val="00C11682"/>
    <w:rsid w:val="00C1420C"/>
    <w:rsid w:val="00C1430D"/>
    <w:rsid w:val="00C14858"/>
    <w:rsid w:val="00C156C2"/>
    <w:rsid w:val="00C166CD"/>
    <w:rsid w:val="00C16AE4"/>
    <w:rsid w:val="00C178FA"/>
    <w:rsid w:val="00C17CA6"/>
    <w:rsid w:val="00C200F2"/>
    <w:rsid w:val="00C2157B"/>
    <w:rsid w:val="00C21C41"/>
    <w:rsid w:val="00C23260"/>
    <w:rsid w:val="00C23333"/>
    <w:rsid w:val="00C2422B"/>
    <w:rsid w:val="00C24C15"/>
    <w:rsid w:val="00C32C74"/>
    <w:rsid w:val="00C33038"/>
    <w:rsid w:val="00C33AD9"/>
    <w:rsid w:val="00C3430D"/>
    <w:rsid w:val="00C34601"/>
    <w:rsid w:val="00C34829"/>
    <w:rsid w:val="00C34D5A"/>
    <w:rsid w:val="00C37E59"/>
    <w:rsid w:val="00C40344"/>
    <w:rsid w:val="00C42234"/>
    <w:rsid w:val="00C426C7"/>
    <w:rsid w:val="00C43437"/>
    <w:rsid w:val="00C44A2A"/>
    <w:rsid w:val="00C4645F"/>
    <w:rsid w:val="00C46FCF"/>
    <w:rsid w:val="00C47886"/>
    <w:rsid w:val="00C47E54"/>
    <w:rsid w:val="00C50040"/>
    <w:rsid w:val="00C5046F"/>
    <w:rsid w:val="00C52AC0"/>
    <w:rsid w:val="00C54812"/>
    <w:rsid w:val="00C5508C"/>
    <w:rsid w:val="00C55218"/>
    <w:rsid w:val="00C55BCC"/>
    <w:rsid w:val="00C579F7"/>
    <w:rsid w:val="00C603E3"/>
    <w:rsid w:val="00C60A89"/>
    <w:rsid w:val="00C611E7"/>
    <w:rsid w:val="00C6134E"/>
    <w:rsid w:val="00C63323"/>
    <w:rsid w:val="00C64F3B"/>
    <w:rsid w:val="00C65F50"/>
    <w:rsid w:val="00C66463"/>
    <w:rsid w:val="00C6667E"/>
    <w:rsid w:val="00C67AA1"/>
    <w:rsid w:val="00C67AF3"/>
    <w:rsid w:val="00C70978"/>
    <w:rsid w:val="00C714DA"/>
    <w:rsid w:val="00C729B1"/>
    <w:rsid w:val="00C72DA9"/>
    <w:rsid w:val="00C73D5D"/>
    <w:rsid w:val="00C742DB"/>
    <w:rsid w:val="00C74722"/>
    <w:rsid w:val="00C75A0B"/>
    <w:rsid w:val="00C75EAD"/>
    <w:rsid w:val="00C762A4"/>
    <w:rsid w:val="00C76B01"/>
    <w:rsid w:val="00C770B0"/>
    <w:rsid w:val="00C80086"/>
    <w:rsid w:val="00C80C38"/>
    <w:rsid w:val="00C817E6"/>
    <w:rsid w:val="00C81966"/>
    <w:rsid w:val="00C82790"/>
    <w:rsid w:val="00C82B2B"/>
    <w:rsid w:val="00C83726"/>
    <w:rsid w:val="00C83C93"/>
    <w:rsid w:val="00C83DDB"/>
    <w:rsid w:val="00C83E91"/>
    <w:rsid w:val="00C8515F"/>
    <w:rsid w:val="00C86E17"/>
    <w:rsid w:val="00C870A6"/>
    <w:rsid w:val="00C87436"/>
    <w:rsid w:val="00C91561"/>
    <w:rsid w:val="00C91D0B"/>
    <w:rsid w:val="00C92204"/>
    <w:rsid w:val="00C929D9"/>
    <w:rsid w:val="00C92A67"/>
    <w:rsid w:val="00C94536"/>
    <w:rsid w:val="00C94E99"/>
    <w:rsid w:val="00C95684"/>
    <w:rsid w:val="00C95D6B"/>
    <w:rsid w:val="00C96DBA"/>
    <w:rsid w:val="00C97A02"/>
    <w:rsid w:val="00CA0460"/>
    <w:rsid w:val="00CA0563"/>
    <w:rsid w:val="00CA175C"/>
    <w:rsid w:val="00CA1AE4"/>
    <w:rsid w:val="00CA1D8D"/>
    <w:rsid w:val="00CA1F1F"/>
    <w:rsid w:val="00CA2416"/>
    <w:rsid w:val="00CA3528"/>
    <w:rsid w:val="00CA41B8"/>
    <w:rsid w:val="00CA4D93"/>
    <w:rsid w:val="00CA630F"/>
    <w:rsid w:val="00CA633E"/>
    <w:rsid w:val="00CA643C"/>
    <w:rsid w:val="00CA7EB1"/>
    <w:rsid w:val="00CB146A"/>
    <w:rsid w:val="00CB1A3A"/>
    <w:rsid w:val="00CB4256"/>
    <w:rsid w:val="00CB4C38"/>
    <w:rsid w:val="00CB5049"/>
    <w:rsid w:val="00CB6011"/>
    <w:rsid w:val="00CB6698"/>
    <w:rsid w:val="00CB66C2"/>
    <w:rsid w:val="00CB7044"/>
    <w:rsid w:val="00CB7288"/>
    <w:rsid w:val="00CC0C3E"/>
    <w:rsid w:val="00CC0CC1"/>
    <w:rsid w:val="00CC137C"/>
    <w:rsid w:val="00CC1EE7"/>
    <w:rsid w:val="00CC24E7"/>
    <w:rsid w:val="00CC2FE7"/>
    <w:rsid w:val="00CC4CFD"/>
    <w:rsid w:val="00CC649C"/>
    <w:rsid w:val="00CC65BD"/>
    <w:rsid w:val="00CC7B53"/>
    <w:rsid w:val="00CD10FB"/>
    <w:rsid w:val="00CD11DB"/>
    <w:rsid w:val="00CD1B60"/>
    <w:rsid w:val="00CD1CEE"/>
    <w:rsid w:val="00CD260E"/>
    <w:rsid w:val="00CD3067"/>
    <w:rsid w:val="00CD33B3"/>
    <w:rsid w:val="00CD34D1"/>
    <w:rsid w:val="00CD3B3A"/>
    <w:rsid w:val="00CD3DFC"/>
    <w:rsid w:val="00CD481C"/>
    <w:rsid w:val="00CD7728"/>
    <w:rsid w:val="00CD7B92"/>
    <w:rsid w:val="00CD7F62"/>
    <w:rsid w:val="00CE12EB"/>
    <w:rsid w:val="00CE17D5"/>
    <w:rsid w:val="00CE1AE9"/>
    <w:rsid w:val="00CE2124"/>
    <w:rsid w:val="00CE2364"/>
    <w:rsid w:val="00CE413A"/>
    <w:rsid w:val="00CE478E"/>
    <w:rsid w:val="00CE4D0B"/>
    <w:rsid w:val="00CE4FF1"/>
    <w:rsid w:val="00CE63F0"/>
    <w:rsid w:val="00CE79D5"/>
    <w:rsid w:val="00CE7AE4"/>
    <w:rsid w:val="00CF2EBC"/>
    <w:rsid w:val="00CF30C7"/>
    <w:rsid w:val="00CF5536"/>
    <w:rsid w:val="00CF7F99"/>
    <w:rsid w:val="00D023FC"/>
    <w:rsid w:val="00D034C4"/>
    <w:rsid w:val="00D04165"/>
    <w:rsid w:val="00D045E4"/>
    <w:rsid w:val="00D0494B"/>
    <w:rsid w:val="00D06FE0"/>
    <w:rsid w:val="00D07A3B"/>
    <w:rsid w:val="00D07E72"/>
    <w:rsid w:val="00D101DA"/>
    <w:rsid w:val="00D104D2"/>
    <w:rsid w:val="00D11B71"/>
    <w:rsid w:val="00D120FB"/>
    <w:rsid w:val="00D129A0"/>
    <w:rsid w:val="00D13A6C"/>
    <w:rsid w:val="00D13DF4"/>
    <w:rsid w:val="00D15077"/>
    <w:rsid w:val="00D15DC9"/>
    <w:rsid w:val="00D16776"/>
    <w:rsid w:val="00D1709C"/>
    <w:rsid w:val="00D22310"/>
    <w:rsid w:val="00D2270F"/>
    <w:rsid w:val="00D22F9B"/>
    <w:rsid w:val="00D240BF"/>
    <w:rsid w:val="00D24B66"/>
    <w:rsid w:val="00D25EE7"/>
    <w:rsid w:val="00D26F90"/>
    <w:rsid w:val="00D27F2E"/>
    <w:rsid w:val="00D30936"/>
    <w:rsid w:val="00D31591"/>
    <w:rsid w:val="00D32368"/>
    <w:rsid w:val="00D3294D"/>
    <w:rsid w:val="00D33482"/>
    <w:rsid w:val="00D34AB1"/>
    <w:rsid w:val="00D357A0"/>
    <w:rsid w:val="00D367D8"/>
    <w:rsid w:val="00D36DB4"/>
    <w:rsid w:val="00D410EF"/>
    <w:rsid w:val="00D41D70"/>
    <w:rsid w:val="00D42A94"/>
    <w:rsid w:val="00D44ABE"/>
    <w:rsid w:val="00D45558"/>
    <w:rsid w:val="00D45E18"/>
    <w:rsid w:val="00D509FA"/>
    <w:rsid w:val="00D520C4"/>
    <w:rsid w:val="00D5219B"/>
    <w:rsid w:val="00D52B8D"/>
    <w:rsid w:val="00D52E6A"/>
    <w:rsid w:val="00D53977"/>
    <w:rsid w:val="00D54E18"/>
    <w:rsid w:val="00D54F83"/>
    <w:rsid w:val="00D55646"/>
    <w:rsid w:val="00D55692"/>
    <w:rsid w:val="00D55BF8"/>
    <w:rsid w:val="00D63FFD"/>
    <w:rsid w:val="00D65F23"/>
    <w:rsid w:val="00D6732D"/>
    <w:rsid w:val="00D70C8C"/>
    <w:rsid w:val="00D730BE"/>
    <w:rsid w:val="00D76037"/>
    <w:rsid w:val="00D76A1C"/>
    <w:rsid w:val="00D76C6B"/>
    <w:rsid w:val="00D77709"/>
    <w:rsid w:val="00D77B4E"/>
    <w:rsid w:val="00D80085"/>
    <w:rsid w:val="00D81143"/>
    <w:rsid w:val="00D81A6E"/>
    <w:rsid w:val="00D821AA"/>
    <w:rsid w:val="00D8268C"/>
    <w:rsid w:val="00D829D1"/>
    <w:rsid w:val="00D8413B"/>
    <w:rsid w:val="00D8424C"/>
    <w:rsid w:val="00D85814"/>
    <w:rsid w:val="00D85EF7"/>
    <w:rsid w:val="00D86527"/>
    <w:rsid w:val="00D908F4"/>
    <w:rsid w:val="00D91334"/>
    <w:rsid w:val="00D92B6C"/>
    <w:rsid w:val="00D92F17"/>
    <w:rsid w:val="00D93200"/>
    <w:rsid w:val="00D949A5"/>
    <w:rsid w:val="00D949F7"/>
    <w:rsid w:val="00D94C57"/>
    <w:rsid w:val="00D97979"/>
    <w:rsid w:val="00D97ADF"/>
    <w:rsid w:val="00DA1138"/>
    <w:rsid w:val="00DA19A9"/>
    <w:rsid w:val="00DA21C7"/>
    <w:rsid w:val="00DA2E99"/>
    <w:rsid w:val="00DA2EA9"/>
    <w:rsid w:val="00DA34EB"/>
    <w:rsid w:val="00DA421E"/>
    <w:rsid w:val="00DA576E"/>
    <w:rsid w:val="00DA5BED"/>
    <w:rsid w:val="00DA6944"/>
    <w:rsid w:val="00DA790B"/>
    <w:rsid w:val="00DB032D"/>
    <w:rsid w:val="00DB03F5"/>
    <w:rsid w:val="00DB069E"/>
    <w:rsid w:val="00DB0A7A"/>
    <w:rsid w:val="00DB1A7F"/>
    <w:rsid w:val="00DB262F"/>
    <w:rsid w:val="00DB4426"/>
    <w:rsid w:val="00DB4824"/>
    <w:rsid w:val="00DB4B5E"/>
    <w:rsid w:val="00DB6658"/>
    <w:rsid w:val="00DB6981"/>
    <w:rsid w:val="00DB6A3C"/>
    <w:rsid w:val="00DB737A"/>
    <w:rsid w:val="00DB771E"/>
    <w:rsid w:val="00DC0E3A"/>
    <w:rsid w:val="00DC53B8"/>
    <w:rsid w:val="00DC5A24"/>
    <w:rsid w:val="00DC5EB6"/>
    <w:rsid w:val="00DC6DD3"/>
    <w:rsid w:val="00DC742F"/>
    <w:rsid w:val="00DC74F1"/>
    <w:rsid w:val="00DC7CE5"/>
    <w:rsid w:val="00DD25E7"/>
    <w:rsid w:val="00DD402F"/>
    <w:rsid w:val="00DD5D63"/>
    <w:rsid w:val="00DE0068"/>
    <w:rsid w:val="00DE0BF0"/>
    <w:rsid w:val="00DE2196"/>
    <w:rsid w:val="00DE2AFE"/>
    <w:rsid w:val="00DE43E7"/>
    <w:rsid w:val="00DE68BD"/>
    <w:rsid w:val="00DE72AB"/>
    <w:rsid w:val="00DE7E18"/>
    <w:rsid w:val="00DF172B"/>
    <w:rsid w:val="00DF1A0C"/>
    <w:rsid w:val="00DF265D"/>
    <w:rsid w:val="00DF2DE1"/>
    <w:rsid w:val="00DF4A8F"/>
    <w:rsid w:val="00DF78DB"/>
    <w:rsid w:val="00DF7CAC"/>
    <w:rsid w:val="00E009B0"/>
    <w:rsid w:val="00E02240"/>
    <w:rsid w:val="00E02303"/>
    <w:rsid w:val="00E03BCC"/>
    <w:rsid w:val="00E04370"/>
    <w:rsid w:val="00E05A59"/>
    <w:rsid w:val="00E05C25"/>
    <w:rsid w:val="00E06297"/>
    <w:rsid w:val="00E06BDE"/>
    <w:rsid w:val="00E104D0"/>
    <w:rsid w:val="00E10551"/>
    <w:rsid w:val="00E1099B"/>
    <w:rsid w:val="00E10D0A"/>
    <w:rsid w:val="00E11C27"/>
    <w:rsid w:val="00E11EE4"/>
    <w:rsid w:val="00E1229E"/>
    <w:rsid w:val="00E127D3"/>
    <w:rsid w:val="00E12D67"/>
    <w:rsid w:val="00E13830"/>
    <w:rsid w:val="00E148C5"/>
    <w:rsid w:val="00E15634"/>
    <w:rsid w:val="00E15C9A"/>
    <w:rsid w:val="00E176A3"/>
    <w:rsid w:val="00E17D1D"/>
    <w:rsid w:val="00E17FA2"/>
    <w:rsid w:val="00E21E28"/>
    <w:rsid w:val="00E2286A"/>
    <w:rsid w:val="00E239E5"/>
    <w:rsid w:val="00E23D19"/>
    <w:rsid w:val="00E259E8"/>
    <w:rsid w:val="00E25F3D"/>
    <w:rsid w:val="00E2628C"/>
    <w:rsid w:val="00E26B50"/>
    <w:rsid w:val="00E26C5A"/>
    <w:rsid w:val="00E2700F"/>
    <w:rsid w:val="00E30378"/>
    <w:rsid w:val="00E314ED"/>
    <w:rsid w:val="00E3153B"/>
    <w:rsid w:val="00E32E41"/>
    <w:rsid w:val="00E3327A"/>
    <w:rsid w:val="00E33745"/>
    <w:rsid w:val="00E33E33"/>
    <w:rsid w:val="00E347B9"/>
    <w:rsid w:val="00E35646"/>
    <w:rsid w:val="00E3653E"/>
    <w:rsid w:val="00E373E9"/>
    <w:rsid w:val="00E401E6"/>
    <w:rsid w:val="00E40AD4"/>
    <w:rsid w:val="00E40B3E"/>
    <w:rsid w:val="00E430B8"/>
    <w:rsid w:val="00E457B6"/>
    <w:rsid w:val="00E46344"/>
    <w:rsid w:val="00E504D8"/>
    <w:rsid w:val="00E52B89"/>
    <w:rsid w:val="00E52D0A"/>
    <w:rsid w:val="00E53DAB"/>
    <w:rsid w:val="00E54001"/>
    <w:rsid w:val="00E5408C"/>
    <w:rsid w:val="00E54474"/>
    <w:rsid w:val="00E55498"/>
    <w:rsid w:val="00E556FA"/>
    <w:rsid w:val="00E558AA"/>
    <w:rsid w:val="00E568D2"/>
    <w:rsid w:val="00E56A84"/>
    <w:rsid w:val="00E57A65"/>
    <w:rsid w:val="00E60616"/>
    <w:rsid w:val="00E61C03"/>
    <w:rsid w:val="00E630C6"/>
    <w:rsid w:val="00E63F7A"/>
    <w:rsid w:val="00E65152"/>
    <w:rsid w:val="00E669D4"/>
    <w:rsid w:val="00E67EF1"/>
    <w:rsid w:val="00E70548"/>
    <w:rsid w:val="00E706B1"/>
    <w:rsid w:val="00E71BEC"/>
    <w:rsid w:val="00E72D46"/>
    <w:rsid w:val="00E737AB"/>
    <w:rsid w:val="00E74B29"/>
    <w:rsid w:val="00E7529D"/>
    <w:rsid w:val="00E7608A"/>
    <w:rsid w:val="00E76823"/>
    <w:rsid w:val="00E76C0C"/>
    <w:rsid w:val="00E76F77"/>
    <w:rsid w:val="00E77C99"/>
    <w:rsid w:val="00E8066A"/>
    <w:rsid w:val="00E80F0C"/>
    <w:rsid w:val="00E81055"/>
    <w:rsid w:val="00E81100"/>
    <w:rsid w:val="00E8350D"/>
    <w:rsid w:val="00E845C1"/>
    <w:rsid w:val="00E861F6"/>
    <w:rsid w:val="00E863C9"/>
    <w:rsid w:val="00E8776E"/>
    <w:rsid w:val="00E87BC5"/>
    <w:rsid w:val="00E90167"/>
    <w:rsid w:val="00E901A2"/>
    <w:rsid w:val="00E9059E"/>
    <w:rsid w:val="00E9106D"/>
    <w:rsid w:val="00E93F59"/>
    <w:rsid w:val="00E94FB1"/>
    <w:rsid w:val="00E96CC8"/>
    <w:rsid w:val="00E970F3"/>
    <w:rsid w:val="00E974D8"/>
    <w:rsid w:val="00E97617"/>
    <w:rsid w:val="00E97BED"/>
    <w:rsid w:val="00EA0122"/>
    <w:rsid w:val="00EA1A9B"/>
    <w:rsid w:val="00EA218C"/>
    <w:rsid w:val="00EA2CDF"/>
    <w:rsid w:val="00EA46B7"/>
    <w:rsid w:val="00EA46EE"/>
    <w:rsid w:val="00EA5176"/>
    <w:rsid w:val="00EA53A3"/>
    <w:rsid w:val="00EA59C0"/>
    <w:rsid w:val="00EA5E6A"/>
    <w:rsid w:val="00EB02F2"/>
    <w:rsid w:val="00EB0DB5"/>
    <w:rsid w:val="00EB0F52"/>
    <w:rsid w:val="00EB1529"/>
    <w:rsid w:val="00EB2ABE"/>
    <w:rsid w:val="00EB3566"/>
    <w:rsid w:val="00EB687D"/>
    <w:rsid w:val="00EB7127"/>
    <w:rsid w:val="00EB783A"/>
    <w:rsid w:val="00EC0342"/>
    <w:rsid w:val="00EC15A0"/>
    <w:rsid w:val="00EC1B93"/>
    <w:rsid w:val="00EC42C1"/>
    <w:rsid w:val="00EC4712"/>
    <w:rsid w:val="00EC4AFB"/>
    <w:rsid w:val="00EC4EA3"/>
    <w:rsid w:val="00EC53EB"/>
    <w:rsid w:val="00EC54BC"/>
    <w:rsid w:val="00EC7162"/>
    <w:rsid w:val="00EC72E8"/>
    <w:rsid w:val="00ED0CD5"/>
    <w:rsid w:val="00ED0E04"/>
    <w:rsid w:val="00ED121F"/>
    <w:rsid w:val="00ED399F"/>
    <w:rsid w:val="00ED5B94"/>
    <w:rsid w:val="00ED5FAB"/>
    <w:rsid w:val="00ED659F"/>
    <w:rsid w:val="00EE0D97"/>
    <w:rsid w:val="00EE116C"/>
    <w:rsid w:val="00EE1885"/>
    <w:rsid w:val="00EE3897"/>
    <w:rsid w:val="00EE4564"/>
    <w:rsid w:val="00EE6B10"/>
    <w:rsid w:val="00EF0B95"/>
    <w:rsid w:val="00EF11C7"/>
    <w:rsid w:val="00EF365E"/>
    <w:rsid w:val="00EF44FF"/>
    <w:rsid w:val="00EF5B90"/>
    <w:rsid w:val="00F00359"/>
    <w:rsid w:val="00F018BD"/>
    <w:rsid w:val="00F0192D"/>
    <w:rsid w:val="00F021C9"/>
    <w:rsid w:val="00F03FAB"/>
    <w:rsid w:val="00F0404B"/>
    <w:rsid w:val="00F04AD9"/>
    <w:rsid w:val="00F04C89"/>
    <w:rsid w:val="00F052D3"/>
    <w:rsid w:val="00F068EF"/>
    <w:rsid w:val="00F10897"/>
    <w:rsid w:val="00F13C69"/>
    <w:rsid w:val="00F14FB5"/>
    <w:rsid w:val="00F15650"/>
    <w:rsid w:val="00F157AA"/>
    <w:rsid w:val="00F16CBD"/>
    <w:rsid w:val="00F16E84"/>
    <w:rsid w:val="00F17797"/>
    <w:rsid w:val="00F17857"/>
    <w:rsid w:val="00F17FA9"/>
    <w:rsid w:val="00F20919"/>
    <w:rsid w:val="00F231C5"/>
    <w:rsid w:val="00F245E8"/>
    <w:rsid w:val="00F25B61"/>
    <w:rsid w:val="00F25BFB"/>
    <w:rsid w:val="00F3094F"/>
    <w:rsid w:val="00F310D4"/>
    <w:rsid w:val="00F31379"/>
    <w:rsid w:val="00F3175B"/>
    <w:rsid w:val="00F318A8"/>
    <w:rsid w:val="00F31903"/>
    <w:rsid w:val="00F3192D"/>
    <w:rsid w:val="00F319A7"/>
    <w:rsid w:val="00F31B54"/>
    <w:rsid w:val="00F3327A"/>
    <w:rsid w:val="00F35D36"/>
    <w:rsid w:val="00F35E09"/>
    <w:rsid w:val="00F36C61"/>
    <w:rsid w:val="00F36EC8"/>
    <w:rsid w:val="00F37024"/>
    <w:rsid w:val="00F371D5"/>
    <w:rsid w:val="00F378A8"/>
    <w:rsid w:val="00F4028F"/>
    <w:rsid w:val="00F417C0"/>
    <w:rsid w:val="00F42A4B"/>
    <w:rsid w:val="00F439B1"/>
    <w:rsid w:val="00F43E22"/>
    <w:rsid w:val="00F43E53"/>
    <w:rsid w:val="00F44F41"/>
    <w:rsid w:val="00F4560A"/>
    <w:rsid w:val="00F45EF6"/>
    <w:rsid w:val="00F4628E"/>
    <w:rsid w:val="00F46CDB"/>
    <w:rsid w:val="00F47835"/>
    <w:rsid w:val="00F511F5"/>
    <w:rsid w:val="00F520B1"/>
    <w:rsid w:val="00F53951"/>
    <w:rsid w:val="00F55607"/>
    <w:rsid w:val="00F57D91"/>
    <w:rsid w:val="00F60B77"/>
    <w:rsid w:val="00F60DFB"/>
    <w:rsid w:val="00F60ECF"/>
    <w:rsid w:val="00F61020"/>
    <w:rsid w:val="00F62C7C"/>
    <w:rsid w:val="00F65F41"/>
    <w:rsid w:val="00F6760A"/>
    <w:rsid w:val="00F67AC3"/>
    <w:rsid w:val="00F704FC"/>
    <w:rsid w:val="00F706A7"/>
    <w:rsid w:val="00F7281F"/>
    <w:rsid w:val="00F72DA3"/>
    <w:rsid w:val="00F72DF4"/>
    <w:rsid w:val="00F73DC6"/>
    <w:rsid w:val="00F73EEA"/>
    <w:rsid w:val="00F7571F"/>
    <w:rsid w:val="00F75CA0"/>
    <w:rsid w:val="00F76203"/>
    <w:rsid w:val="00F76980"/>
    <w:rsid w:val="00F80D5F"/>
    <w:rsid w:val="00F81343"/>
    <w:rsid w:val="00F82433"/>
    <w:rsid w:val="00F84232"/>
    <w:rsid w:val="00F84542"/>
    <w:rsid w:val="00F84F56"/>
    <w:rsid w:val="00F84F8D"/>
    <w:rsid w:val="00F85ED1"/>
    <w:rsid w:val="00F86231"/>
    <w:rsid w:val="00F87B4D"/>
    <w:rsid w:val="00F87B81"/>
    <w:rsid w:val="00F906CB"/>
    <w:rsid w:val="00F92001"/>
    <w:rsid w:val="00F92383"/>
    <w:rsid w:val="00F929B2"/>
    <w:rsid w:val="00F94B54"/>
    <w:rsid w:val="00FA0AF0"/>
    <w:rsid w:val="00FA21F9"/>
    <w:rsid w:val="00FA23C7"/>
    <w:rsid w:val="00FA2736"/>
    <w:rsid w:val="00FA31E8"/>
    <w:rsid w:val="00FA375F"/>
    <w:rsid w:val="00FA3E66"/>
    <w:rsid w:val="00FA457C"/>
    <w:rsid w:val="00FA46D2"/>
    <w:rsid w:val="00FA56CD"/>
    <w:rsid w:val="00FA5C26"/>
    <w:rsid w:val="00FA6222"/>
    <w:rsid w:val="00FA6F58"/>
    <w:rsid w:val="00FB00B6"/>
    <w:rsid w:val="00FB0B5A"/>
    <w:rsid w:val="00FB1DB9"/>
    <w:rsid w:val="00FB237C"/>
    <w:rsid w:val="00FB25CF"/>
    <w:rsid w:val="00FB2AA1"/>
    <w:rsid w:val="00FB4039"/>
    <w:rsid w:val="00FB66EA"/>
    <w:rsid w:val="00FB686B"/>
    <w:rsid w:val="00FB6B9B"/>
    <w:rsid w:val="00FC0B35"/>
    <w:rsid w:val="00FC1006"/>
    <w:rsid w:val="00FC16ED"/>
    <w:rsid w:val="00FC2D06"/>
    <w:rsid w:val="00FC301E"/>
    <w:rsid w:val="00FC333C"/>
    <w:rsid w:val="00FC35B3"/>
    <w:rsid w:val="00FC4972"/>
    <w:rsid w:val="00FC4AE8"/>
    <w:rsid w:val="00FC5566"/>
    <w:rsid w:val="00FC55BC"/>
    <w:rsid w:val="00FC583F"/>
    <w:rsid w:val="00FC6434"/>
    <w:rsid w:val="00FC7080"/>
    <w:rsid w:val="00FC76D1"/>
    <w:rsid w:val="00FC7CB1"/>
    <w:rsid w:val="00FD1234"/>
    <w:rsid w:val="00FD3A47"/>
    <w:rsid w:val="00FD3D4A"/>
    <w:rsid w:val="00FD3D9E"/>
    <w:rsid w:val="00FD7394"/>
    <w:rsid w:val="00FE020F"/>
    <w:rsid w:val="00FE0785"/>
    <w:rsid w:val="00FE0803"/>
    <w:rsid w:val="00FE19AF"/>
    <w:rsid w:val="00FE1D10"/>
    <w:rsid w:val="00FE449E"/>
    <w:rsid w:val="00FE56E2"/>
    <w:rsid w:val="00FE6B4D"/>
    <w:rsid w:val="00FF2C1A"/>
    <w:rsid w:val="00FF2DCD"/>
    <w:rsid w:val="00FF4DA2"/>
    <w:rsid w:val="00FF4ECA"/>
    <w:rsid w:val="00FF4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54531-B2C3-4326-B2CA-C2371DB8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6F"/>
    <w:pPr>
      <w:jc w:val="both"/>
    </w:pPr>
    <w:rPr>
      <w:sz w:val="28"/>
      <w:szCs w:val="24"/>
    </w:rPr>
  </w:style>
  <w:style w:type="paragraph" w:styleId="1">
    <w:name w:val="heading 1"/>
    <w:basedOn w:val="a"/>
    <w:next w:val="a"/>
    <w:link w:val="10"/>
    <w:qFormat/>
    <w:rsid w:val="00EF11C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E2196"/>
    <w:pPr>
      <w:keepNext/>
      <w:spacing w:before="240" w:after="60"/>
      <w:outlineLvl w:val="1"/>
    </w:pPr>
    <w:rPr>
      <w:rFonts w:ascii="Arial" w:hAnsi="Arial" w:cs="Arial"/>
      <w:b/>
      <w:bCs/>
      <w:i/>
      <w:iCs/>
      <w:szCs w:val="28"/>
    </w:rPr>
  </w:style>
  <w:style w:type="paragraph" w:styleId="3">
    <w:name w:val="heading 3"/>
    <w:basedOn w:val="a"/>
    <w:next w:val="a"/>
    <w:qFormat/>
    <w:rsid w:val="00AB298A"/>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F45E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11C7"/>
    <w:rPr>
      <w:rFonts w:ascii="Arial" w:hAnsi="Arial" w:cs="Arial"/>
      <w:b/>
      <w:bCs/>
      <w:kern w:val="32"/>
      <w:sz w:val="32"/>
      <w:szCs w:val="32"/>
      <w:lang w:val="ru-RU" w:eastAsia="ru-RU" w:bidi="ar-SA"/>
    </w:rPr>
  </w:style>
  <w:style w:type="character" w:customStyle="1" w:styleId="20">
    <w:name w:val="Заголовок 2 Знак"/>
    <w:basedOn w:val="a0"/>
    <w:link w:val="2"/>
    <w:rsid w:val="003D04E9"/>
    <w:rPr>
      <w:rFonts w:ascii="Arial" w:hAnsi="Arial" w:cs="Arial"/>
      <w:b/>
      <w:bCs/>
      <w:i/>
      <w:iCs/>
      <w:sz w:val="28"/>
      <w:szCs w:val="28"/>
      <w:lang w:val="ru-RU" w:eastAsia="ru-RU" w:bidi="ar-SA"/>
    </w:rPr>
  </w:style>
  <w:style w:type="paragraph" w:styleId="a3">
    <w:name w:val="Balloon Text"/>
    <w:basedOn w:val="a"/>
    <w:semiHidden/>
    <w:rsid w:val="00926B3A"/>
    <w:rPr>
      <w:rFonts w:ascii="Tahoma" w:hAnsi="Tahoma" w:cs="Tahoma"/>
      <w:sz w:val="16"/>
      <w:szCs w:val="16"/>
    </w:rPr>
  </w:style>
  <w:style w:type="paragraph" w:styleId="a4">
    <w:name w:val="Normal (Web)"/>
    <w:basedOn w:val="a"/>
    <w:uiPriority w:val="99"/>
    <w:rsid w:val="00964A95"/>
    <w:pPr>
      <w:spacing w:before="100" w:beforeAutospacing="1" w:after="100" w:afterAutospacing="1"/>
      <w:jc w:val="left"/>
    </w:pPr>
    <w:rPr>
      <w:sz w:val="24"/>
    </w:rPr>
  </w:style>
  <w:style w:type="paragraph" w:styleId="a5">
    <w:name w:val="Body Text"/>
    <w:basedOn w:val="a"/>
    <w:link w:val="a6"/>
    <w:rsid w:val="00B00500"/>
    <w:pPr>
      <w:jc w:val="left"/>
    </w:pPr>
  </w:style>
  <w:style w:type="character" w:customStyle="1" w:styleId="a6">
    <w:name w:val="Основной текст Знак"/>
    <w:basedOn w:val="a0"/>
    <w:link w:val="a5"/>
    <w:rsid w:val="00B00500"/>
    <w:rPr>
      <w:sz w:val="28"/>
      <w:szCs w:val="24"/>
      <w:lang w:val="ru-RU" w:eastAsia="ru-RU" w:bidi="ar-SA"/>
    </w:rPr>
  </w:style>
  <w:style w:type="paragraph" w:customStyle="1" w:styleId="ConsPlusNormal">
    <w:name w:val="ConsPlusNormal"/>
    <w:rsid w:val="00B00500"/>
    <w:pPr>
      <w:widowControl w:val="0"/>
      <w:autoSpaceDE w:val="0"/>
      <w:autoSpaceDN w:val="0"/>
      <w:adjustRightInd w:val="0"/>
      <w:ind w:firstLine="720"/>
    </w:pPr>
    <w:rPr>
      <w:rFonts w:ascii="Arial" w:hAnsi="Arial" w:cs="Arial"/>
    </w:rPr>
  </w:style>
  <w:style w:type="paragraph" w:styleId="21">
    <w:name w:val="Body Text Indent 2"/>
    <w:basedOn w:val="a"/>
    <w:rsid w:val="00B00500"/>
    <w:pPr>
      <w:spacing w:after="120" w:line="480" w:lineRule="auto"/>
      <w:ind w:left="283"/>
    </w:pPr>
  </w:style>
  <w:style w:type="paragraph" w:customStyle="1" w:styleId="ConsTitle">
    <w:name w:val="ConsTitle"/>
    <w:rsid w:val="00B00500"/>
    <w:pPr>
      <w:autoSpaceDE w:val="0"/>
      <w:autoSpaceDN w:val="0"/>
      <w:adjustRightInd w:val="0"/>
      <w:ind w:right="19772"/>
    </w:pPr>
    <w:rPr>
      <w:rFonts w:ascii="Arial" w:hAnsi="Arial" w:cs="Arial"/>
      <w:b/>
      <w:bCs/>
    </w:rPr>
  </w:style>
  <w:style w:type="paragraph" w:customStyle="1" w:styleId="Style2">
    <w:name w:val="Style 2"/>
    <w:rsid w:val="00B00500"/>
    <w:pPr>
      <w:widowControl w:val="0"/>
      <w:autoSpaceDE w:val="0"/>
      <w:autoSpaceDN w:val="0"/>
      <w:ind w:right="72" w:firstLine="504"/>
      <w:jc w:val="both"/>
    </w:pPr>
    <w:rPr>
      <w:sz w:val="18"/>
      <w:szCs w:val="18"/>
    </w:rPr>
  </w:style>
  <w:style w:type="character" w:customStyle="1" w:styleId="CharacterStyle1">
    <w:name w:val="Character Style 1"/>
    <w:rsid w:val="00B00500"/>
    <w:rPr>
      <w:sz w:val="18"/>
      <w:szCs w:val="18"/>
    </w:rPr>
  </w:style>
  <w:style w:type="paragraph" w:customStyle="1" w:styleId="11">
    <w:name w:val="Абзац списка1"/>
    <w:basedOn w:val="a"/>
    <w:rsid w:val="00F47835"/>
    <w:pPr>
      <w:widowControl w:val="0"/>
      <w:autoSpaceDE w:val="0"/>
      <w:autoSpaceDN w:val="0"/>
      <w:adjustRightInd w:val="0"/>
      <w:ind w:left="720"/>
      <w:contextualSpacing/>
      <w:jc w:val="center"/>
    </w:pPr>
    <w:rPr>
      <w:rFonts w:eastAsia="Calibri"/>
      <w:sz w:val="20"/>
      <w:szCs w:val="20"/>
    </w:rPr>
  </w:style>
  <w:style w:type="paragraph" w:customStyle="1" w:styleId="ConsNonformat">
    <w:name w:val="ConsNonformat"/>
    <w:rsid w:val="000024F5"/>
    <w:pPr>
      <w:widowControl w:val="0"/>
      <w:autoSpaceDE w:val="0"/>
      <w:autoSpaceDN w:val="0"/>
      <w:adjustRightInd w:val="0"/>
    </w:pPr>
    <w:rPr>
      <w:rFonts w:ascii="Courier New" w:hAnsi="Courier New" w:cs="Courier New"/>
    </w:rPr>
  </w:style>
  <w:style w:type="paragraph" w:styleId="a7">
    <w:name w:val="Document Map"/>
    <w:basedOn w:val="a"/>
    <w:semiHidden/>
    <w:rsid w:val="0091006A"/>
    <w:pPr>
      <w:shd w:val="clear" w:color="auto" w:fill="000080"/>
    </w:pPr>
    <w:rPr>
      <w:rFonts w:ascii="Tahoma" w:hAnsi="Tahoma" w:cs="Tahoma"/>
      <w:sz w:val="20"/>
      <w:szCs w:val="20"/>
    </w:rPr>
  </w:style>
  <w:style w:type="paragraph" w:styleId="12">
    <w:name w:val="toc 1"/>
    <w:basedOn w:val="a"/>
    <w:next w:val="a"/>
    <w:autoRedefine/>
    <w:uiPriority w:val="39"/>
    <w:qFormat/>
    <w:rsid w:val="004A588C"/>
    <w:pPr>
      <w:ind w:firstLine="709"/>
      <w:jc w:val="center"/>
    </w:pPr>
    <w:rPr>
      <w:b/>
      <w:bCs/>
      <w:i/>
      <w:iCs/>
      <w:sz w:val="26"/>
      <w:szCs w:val="26"/>
    </w:rPr>
  </w:style>
  <w:style w:type="paragraph" w:styleId="22">
    <w:name w:val="toc 2"/>
    <w:basedOn w:val="a"/>
    <w:next w:val="a"/>
    <w:autoRedefine/>
    <w:uiPriority w:val="39"/>
    <w:qFormat/>
    <w:rsid w:val="008F4ED6"/>
    <w:pPr>
      <w:spacing w:before="120"/>
      <w:ind w:left="280"/>
      <w:jc w:val="left"/>
    </w:pPr>
    <w:rPr>
      <w:rFonts w:asciiTheme="minorHAnsi" w:hAnsiTheme="minorHAnsi" w:cstheme="minorHAnsi"/>
      <w:b/>
      <w:bCs/>
      <w:sz w:val="22"/>
      <w:szCs w:val="22"/>
    </w:rPr>
  </w:style>
  <w:style w:type="paragraph" w:styleId="30">
    <w:name w:val="toc 3"/>
    <w:basedOn w:val="a"/>
    <w:next w:val="a"/>
    <w:autoRedefine/>
    <w:uiPriority w:val="39"/>
    <w:qFormat/>
    <w:rsid w:val="002571EB"/>
    <w:pPr>
      <w:tabs>
        <w:tab w:val="left" w:pos="1008"/>
        <w:tab w:val="right" w:leader="dot" w:pos="9828"/>
      </w:tabs>
      <w:ind w:left="560"/>
    </w:pPr>
    <w:rPr>
      <w:rFonts w:asciiTheme="minorHAnsi" w:hAnsiTheme="minorHAnsi" w:cstheme="minorHAnsi"/>
      <w:sz w:val="20"/>
      <w:szCs w:val="20"/>
    </w:rPr>
  </w:style>
  <w:style w:type="paragraph" w:styleId="41">
    <w:name w:val="toc 4"/>
    <w:basedOn w:val="a"/>
    <w:next w:val="a"/>
    <w:autoRedefine/>
    <w:uiPriority w:val="39"/>
    <w:rsid w:val="0091006A"/>
    <w:pPr>
      <w:ind w:left="840"/>
      <w:jc w:val="left"/>
    </w:pPr>
    <w:rPr>
      <w:rFonts w:asciiTheme="minorHAnsi" w:hAnsiTheme="minorHAnsi" w:cstheme="minorHAnsi"/>
      <w:sz w:val="20"/>
      <w:szCs w:val="20"/>
    </w:rPr>
  </w:style>
  <w:style w:type="paragraph" w:styleId="5">
    <w:name w:val="toc 5"/>
    <w:basedOn w:val="a"/>
    <w:next w:val="a"/>
    <w:autoRedefine/>
    <w:uiPriority w:val="39"/>
    <w:rsid w:val="0091006A"/>
    <w:pPr>
      <w:ind w:left="1120"/>
      <w:jc w:val="left"/>
    </w:pPr>
    <w:rPr>
      <w:rFonts w:asciiTheme="minorHAnsi" w:hAnsiTheme="minorHAnsi" w:cstheme="minorHAnsi"/>
      <w:sz w:val="20"/>
      <w:szCs w:val="20"/>
    </w:rPr>
  </w:style>
  <w:style w:type="paragraph" w:styleId="6">
    <w:name w:val="toc 6"/>
    <w:basedOn w:val="a"/>
    <w:next w:val="a"/>
    <w:autoRedefine/>
    <w:uiPriority w:val="39"/>
    <w:rsid w:val="0091006A"/>
    <w:pPr>
      <w:ind w:left="1400"/>
      <w:jc w:val="left"/>
    </w:pPr>
    <w:rPr>
      <w:rFonts w:asciiTheme="minorHAnsi" w:hAnsiTheme="minorHAnsi" w:cstheme="minorHAnsi"/>
      <w:sz w:val="20"/>
      <w:szCs w:val="20"/>
    </w:rPr>
  </w:style>
  <w:style w:type="paragraph" w:styleId="7">
    <w:name w:val="toc 7"/>
    <w:basedOn w:val="a"/>
    <w:next w:val="a"/>
    <w:autoRedefine/>
    <w:uiPriority w:val="39"/>
    <w:rsid w:val="0091006A"/>
    <w:pPr>
      <w:ind w:left="1680"/>
      <w:jc w:val="left"/>
    </w:pPr>
    <w:rPr>
      <w:rFonts w:asciiTheme="minorHAnsi" w:hAnsiTheme="minorHAnsi" w:cstheme="minorHAnsi"/>
      <w:sz w:val="20"/>
      <w:szCs w:val="20"/>
    </w:rPr>
  </w:style>
  <w:style w:type="paragraph" w:styleId="8">
    <w:name w:val="toc 8"/>
    <w:basedOn w:val="a"/>
    <w:next w:val="a"/>
    <w:autoRedefine/>
    <w:uiPriority w:val="39"/>
    <w:rsid w:val="0091006A"/>
    <w:pPr>
      <w:ind w:left="1960"/>
      <w:jc w:val="left"/>
    </w:pPr>
    <w:rPr>
      <w:rFonts w:asciiTheme="minorHAnsi" w:hAnsiTheme="minorHAnsi" w:cstheme="minorHAnsi"/>
      <w:sz w:val="20"/>
      <w:szCs w:val="20"/>
    </w:rPr>
  </w:style>
  <w:style w:type="paragraph" w:styleId="9">
    <w:name w:val="toc 9"/>
    <w:basedOn w:val="a"/>
    <w:next w:val="a"/>
    <w:autoRedefine/>
    <w:uiPriority w:val="39"/>
    <w:rsid w:val="0091006A"/>
    <w:pPr>
      <w:ind w:left="2240"/>
      <w:jc w:val="left"/>
    </w:pPr>
    <w:rPr>
      <w:rFonts w:asciiTheme="minorHAnsi" w:hAnsiTheme="minorHAnsi" w:cstheme="minorHAnsi"/>
      <w:sz w:val="20"/>
      <w:szCs w:val="20"/>
    </w:rPr>
  </w:style>
  <w:style w:type="character" w:styleId="a8">
    <w:name w:val="Hyperlink"/>
    <w:basedOn w:val="a0"/>
    <w:uiPriority w:val="99"/>
    <w:rsid w:val="0091006A"/>
    <w:rPr>
      <w:color w:val="0000FF"/>
      <w:u w:val="single"/>
    </w:rPr>
  </w:style>
  <w:style w:type="paragraph" w:customStyle="1" w:styleId="CharChar1">
    <w:name w:val="Char Char1 Знак Знак Знак"/>
    <w:basedOn w:val="a"/>
    <w:rsid w:val="00103214"/>
    <w:pPr>
      <w:widowControl w:val="0"/>
      <w:adjustRightInd w:val="0"/>
      <w:spacing w:line="360" w:lineRule="atLeast"/>
      <w:textAlignment w:val="baseline"/>
    </w:pPr>
    <w:rPr>
      <w:rFonts w:ascii="Verdana" w:hAnsi="Verdana" w:cs="Verdana"/>
      <w:sz w:val="20"/>
      <w:szCs w:val="20"/>
      <w:lang w:val="en-US" w:eastAsia="en-US"/>
    </w:rPr>
  </w:style>
  <w:style w:type="paragraph" w:customStyle="1" w:styleId="ConsPlusNonformat">
    <w:name w:val="ConsPlusNonformat"/>
    <w:uiPriority w:val="99"/>
    <w:rsid w:val="00103214"/>
    <w:pPr>
      <w:widowControl w:val="0"/>
      <w:autoSpaceDE w:val="0"/>
      <w:autoSpaceDN w:val="0"/>
      <w:adjustRightInd w:val="0"/>
    </w:pPr>
    <w:rPr>
      <w:rFonts w:ascii="Courier New" w:hAnsi="Courier New" w:cs="Courier New"/>
    </w:rPr>
  </w:style>
  <w:style w:type="paragraph" w:styleId="a9">
    <w:name w:val="footer"/>
    <w:basedOn w:val="a"/>
    <w:link w:val="aa"/>
    <w:rsid w:val="00907205"/>
    <w:pPr>
      <w:tabs>
        <w:tab w:val="center" w:pos="4677"/>
        <w:tab w:val="right" w:pos="9355"/>
      </w:tabs>
    </w:pPr>
  </w:style>
  <w:style w:type="character" w:styleId="ab">
    <w:name w:val="page number"/>
    <w:basedOn w:val="a0"/>
    <w:rsid w:val="00907205"/>
  </w:style>
  <w:style w:type="paragraph" w:styleId="ac">
    <w:name w:val="No Spacing"/>
    <w:link w:val="ad"/>
    <w:uiPriority w:val="1"/>
    <w:qFormat/>
    <w:rsid w:val="00AB298A"/>
    <w:rPr>
      <w:rFonts w:ascii="Calibri" w:eastAsia="Calibri" w:hAnsi="Calibri"/>
      <w:sz w:val="22"/>
      <w:szCs w:val="22"/>
      <w:lang w:eastAsia="en-US"/>
    </w:rPr>
  </w:style>
  <w:style w:type="paragraph" w:customStyle="1" w:styleId="ae">
    <w:name w:val="Обычный с отступом"/>
    <w:basedOn w:val="a"/>
    <w:rsid w:val="003F5C5E"/>
    <w:pPr>
      <w:ind w:firstLine="709"/>
    </w:pPr>
    <w:rPr>
      <w:szCs w:val="20"/>
    </w:rPr>
  </w:style>
  <w:style w:type="paragraph" w:styleId="af">
    <w:name w:val="header"/>
    <w:basedOn w:val="a"/>
    <w:link w:val="af0"/>
    <w:rsid w:val="004F381F"/>
    <w:pPr>
      <w:tabs>
        <w:tab w:val="center" w:pos="4677"/>
        <w:tab w:val="right" w:pos="9355"/>
      </w:tabs>
    </w:pPr>
  </w:style>
  <w:style w:type="table" w:styleId="af1">
    <w:name w:val="Table Grid"/>
    <w:basedOn w:val="a1"/>
    <w:rsid w:val="009A07E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Основной текст ГД Знак Знак"/>
    <w:basedOn w:val="a"/>
    <w:rsid w:val="000669F8"/>
    <w:pPr>
      <w:ind w:firstLine="709"/>
    </w:pPr>
    <w:rPr>
      <w:rFonts w:eastAsia="Calibri"/>
    </w:rPr>
  </w:style>
  <w:style w:type="paragraph" w:styleId="23">
    <w:name w:val="Body Text 2"/>
    <w:basedOn w:val="a"/>
    <w:link w:val="24"/>
    <w:rsid w:val="009C4884"/>
    <w:pPr>
      <w:spacing w:after="120" w:line="480" w:lineRule="auto"/>
      <w:jc w:val="left"/>
    </w:pPr>
    <w:rPr>
      <w:sz w:val="24"/>
    </w:rPr>
  </w:style>
  <w:style w:type="paragraph" w:customStyle="1" w:styleId="Normal1">
    <w:name w:val="Normal1"/>
    <w:rsid w:val="009C4884"/>
  </w:style>
  <w:style w:type="paragraph" w:styleId="af3">
    <w:name w:val="Body Text Indent"/>
    <w:aliases w:val="Основной текст 1,Нумерованный список !!,Надин стиль,Основной текст без отступа"/>
    <w:basedOn w:val="a"/>
    <w:link w:val="af4"/>
    <w:rsid w:val="009C4884"/>
    <w:pPr>
      <w:spacing w:after="120"/>
      <w:ind w:left="283"/>
      <w:jc w:val="left"/>
    </w:pPr>
    <w:rPr>
      <w:sz w:val="24"/>
    </w:rPr>
  </w:style>
  <w:style w:type="paragraph" w:customStyle="1" w:styleId="ConsNormal">
    <w:name w:val="ConsNormal"/>
    <w:rsid w:val="00B15FCD"/>
    <w:pPr>
      <w:widowControl w:val="0"/>
      <w:autoSpaceDE w:val="0"/>
      <w:autoSpaceDN w:val="0"/>
      <w:adjustRightInd w:val="0"/>
      <w:ind w:firstLine="720"/>
    </w:pPr>
    <w:rPr>
      <w:rFonts w:ascii="Courier New" w:hAnsi="Courier New" w:cs="Courier New"/>
    </w:rPr>
  </w:style>
  <w:style w:type="paragraph" w:styleId="af5">
    <w:name w:val="List Paragraph"/>
    <w:basedOn w:val="a"/>
    <w:link w:val="af6"/>
    <w:uiPriority w:val="34"/>
    <w:qFormat/>
    <w:rsid w:val="00B15FCD"/>
    <w:pPr>
      <w:spacing w:after="200" w:line="276" w:lineRule="auto"/>
      <w:ind w:left="720"/>
      <w:contextualSpacing/>
      <w:jc w:val="left"/>
    </w:pPr>
    <w:rPr>
      <w:rFonts w:ascii="Calibri" w:eastAsia="Calibri" w:hAnsi="Calibri"/>
      <w:sz w:val="22"/>
      <w:szCs w:val="22"/>
      <w:lang w:eastAsia="en-US"/>
    </w:rPr>
  </w:style>
  <w:style w:type="paragraph" w:customStyle="1" w:styleId="af7">
    <w:name w:val="Котов"/>
    <w:basedOn w:val="21"/>
    <w:rsid w:val="00EC4EA3"/>
    <w:pPr>
      <w:spacing w:after="0" w:line="240" w:lineRule="auto"/>
      <w:ind w:left="0" w:firstLine="902"/>
    </w:pPr>
  </w:style>
  <w:style w:type="paragraph" w:styleId="af8">
    <w:name w:val="Title"/>
    <w:basedOn w:val="a"/>
    <w:link w:val="af9"/>
    <w:qFormat/>
    <w:rsid w:val="00EC4EA3"/>
    <w:pPr>
      <w:jc w:val="center"/>
    </w:pPr>
  </w:style>
  <w:style w:type="paragraph" w:styleId="31">
    <w:name w:val="Body Text Indent 3"/>
    <w:basedOn w:val="a"/>
    <w:rsid w:val="00EC4EA3"/>
    <w:pPr>
      <w:spacing w:after="120"/>
      <w:ind w:left="283"/>
      <w:jc w:val="left"/>
    </w:pPr>
    <w:rPr>
      <w:sz w:val="16"/>
      <w:szCs w:val="16"/>
    </w:rPr>
  </w:style>
  <w:style w:type="paragraph" w:customStyle="1" w:styleId="210">
    <w:name w:val="Основной текст 21"/>
    <w:basedOn w:val="a"/>
    <w:rsid w:val="00EC4EA3"/>
    <w:pPr>
      <w:suppressAutoHyphens/>
      <w:jc w:val="center"/>
    </w:pPr>
    <w:rPr>
      <w:lang w:eastAsia="ar-SA"/>
    </w:rPr>
  </w:style>
  <w:style w:type="paragraph" w:customStyle="1" w:styleId="maintext">
    <w:name w:val="maintext"/>
    <w:basedOn w:val="a"/>
    <w:rsid w:val="00EC4EA3"/>
    <w:pPr>
      <w:spacing w:before="75" w:after="15"/>
      <w:ind w:firstLine="200"/>
    </w:pPr>
    <w:rPr>
      <w:rFonts w:ascii="Arial" w:hAnsi="Arial" w:cs="Arial"/>
      <w:color w:val="000033"/>
      <w:sz w:val="20"/>
      <w:szCs w:val="20"/>
    </w:rPr>
  </w:style>
  <w:style w:type="paragraph" w:customStyle="1" w:styleId="ConsPlusCell">
    <w:name w:val="ConsPlusCell"/>
    <w:rsid w:val="00EC4EA3"/>
    <w:pPr>
      <w:widowControl w:val="0"/>
      <w:autoSpaceDE w:val="0"/>
      <w:autoSpaceDN w:val="0"/>
      <w:adjustRightInd w:val="0"/>
    </w:pPr>
    <w:rPr>
      <w:rFonts w:ascii="Arial" w:hAnsi="Arial" w:cs="Arial"/>
    </w:rPr>
  </w:style>
  <w:style w:type="character" w:customStyle="1" w:styleId="13">
    <w:name w:val="Знак Знак1"/>
    <w:basedOn w:val="a0"/>
    <w:rsid w:val="00EC4EA3"/>
    <w:rPr>
      <w:rFonts w:ascii="Arial" w:hAnsi="Arial" w:cs="Arial"/>
      <w:b/>
      <w:bCs/>
      <w:i/>
      <w:iCs/>
      <w:sz w:val="28"/>
      <w:szCs w:val="28"/>
      <w:lang w:val="ru-RU" w:eastAsia="ru-RU" w:bidi="ar-SA"/>
    </w:rPr>
  </w:style>
  <w:style w:type="paragraph" w:customStyle="1" w:styleId="ConsPlusTitle">
    <w:name w:val="ConsPlusTitle"/>
    <w:rsid w:val="009A61D7"/>
    <w:pPr>
      <w:autoSpaceDE w:val="0"/>
      <w:autoSpaceDN w:val="0"/>
      <w:adjustRightInd w:val="0"/>
    </w:pPr>
    <w:rPr>
      <w:b/>
      <w:bCs/>
      <w:sz w:val="28"/>
      <w:szCs w:val="28"/>
    </w:rPr>
  </w:style>
  <w:style w:type="character" w:customStyle="1" w:styleId="af4">
    <w:name w:val="Основной текст с отступом Знак"/>
    <w:aliases w:val="Основной текст 1 Знак,Нумерованный список !! Знак,Надин стиль Знак,Основной текст без отступа Знак"/>
    <w:basedOn w:val="a0"/>
    <w:link w:val="af3"/>
    <w:rsid w:val="00AB27BE"/>
    <w:rPr>
      <w:sz w:val="24"/>
      <w:szCs w:val="24"/>
      <w:lang w:val="ru-RU" w:eastAsia="ru-RU" w:bidi="ar-SA"/>
    </w:rPr>
  </w:style>
  <w:style w:type="paragraph" w:styleId="afa">
    <w:name w:val="footnote text"/>
    <w:basedOn w:val="a"/>
    <w:link w:val="afb"/>
    <w:semiHidden/>
    <w:rsid w:val="00B10F9B"/>
    <w:pPr>
      <w:jc w:val="left"/>
    </w:pPr>
    <w:rPr>
      <w:sz w:val="20"/>
      <w:szCs w:val="20"/>
    </w:rPr>
  </w:style>
  <w:style w:type="paragraph" w:customStyle="1" w:styleId="bodytextindent31">
    <w:name w:val="bodytextindent31"/>
    <w:basedOn w:val="a"/>
    <w:rsid w:val="00100A56"/>
    <w:pPr>
      <w:overflowPunct w:val="0"/>
      <w:autoSpaceDE w:val="0"/>
      <w:autoSpaceDN w:val="0"/>
      <w:ind w:firstLine="720"/>
    </w:pPr>
    <w:rPr>
      <w:rFonts w:eastAsia="Arial Unicode MS"/>
      <w:szCs w:val="28"/>
    </w:rPr>
  </w:style>
  <w:style w:type="paragraph" w:customStyle="1" w:styleId="14">
    <w:name w:val="Стиль1"/>
    <w:basedOn w:val="1"/>
    <w:rsid w:val="003B6010"/>
  </w:style>
  <w:style w:type="character" w:styleId="afc">
    <w:name w:val="Strong"/>
    <w:basedOn w:val="a0"/>
    <w:uiPriority w:val="22"/>
    <w:qFormat/>
    <w:rsid w:val="00384C1C"/>
    <w:rPr>
      <w:b/>
      <w:bCs/>
    </w:rPr>
  </w:style>
  <w:style w:type="character" w:customStyle="1" w:styleId="FontStyle19">
    <w:name w:val="Font Style19"/>
    <w:basedOn w:val="a0"/>
    <w:rsid w:val="00D13DF4"/>
    <w:rPr>
      <w:rFonts w:ascii="Times New Roman" w:hAnsi="Times New Roman" w:cs="Times New Roman"/>
      <w:sz w:val="26"/>
      <w:szCs w:val="26"/>
    </w:rPr>
  </w:style>
  <w:style w:type="paragraph" w:customStyle="1" w:styleId="15">
    <w:name w:val="Обычный1"/>
    <w:link w:val="16"/>
    <w:rsid w:val="00D13DF4"/>
  </w:style>
  <w:style w:type="character" w:customStyle="1" w:styleId="16">
    <w:name w:val="Обычный1 Знак"/>
    <w:basedOn w:val="a0"/>
    <w:link w:val="15"/>
    <w:locked/>
    <w:rsid w:val="00D13DF4"/>
    <w:rPr>
      <w:lang w:val="ru-RU" w:eastAsia="ru-RU" w:bidi="ar-SA"/>
    </w:rPr>
  </w:style>
  <w:style w:type="character" w:customStyle="1" w:styleId="ad">
    <w:name w:val="Без интервала Знак"/>
    <w:link w:val="ac"/>
    <w:uiPriority w:val="1"/>
    <w:locked/>
    <w:rsid w:val="0012155A"/>
    <w:rPr>
      <w:rFonts w:ascii="Calibri" w:eastAsia="Calibri" w:hAnsi="Calibri"/>
      <w:sz w:val="22"/>
      <w:szCs w:val="22"/>
      <w:lang w:eastAsia="en-US" w:bidi="ar-SA"/>
    </w:rPr>
  </w:style>
  <w:style w:type="paragraph" w:customStyle="1" w:styleId="17">
    <w:name w:val="Без интервала1"/>
    <w:rsid w:val="00FC583F"/>
    <w:rPr>
      <w:sz w:val="24"/>
      <w:szCs w:val="24"/>
    </w:rPr>
  </w:style>
  <w:style w:type="paragraph" w:customStyle="1" w:styleId="afd">
    <w:name w:val="Знак Знак Знак Знак"/>
    <w:basedOn w:val="a"/>
    <w:rsid w:val="00204D64"/>
    <w:pPr>
      <w:widowControl w:val="0"/>
      <w:adjustRightInd w:val="0"/>
      <w:spacing w:line="360" w:lineRule="atLeast"/>
    </w:pPr>
    <w:rPr>
      <w:rFonts w:ascii="Verdana" w:hAnsi="Verdana" w:cs="Verdana"/>
      <w:sz w:val="20"/>
      <w:szCs w:val="20"/>
      <w:lang w:val="en-US" w:eastAsia="en-US"/>
    </w:rPr>
  </w:style>
  <w:style w:type="character" w:customStyle="1" w:styleId="aa">
    <w:name w:val="Нижний колонтитул Знак"/>
    <w:basedOn w:val="a0"/>
    <w:link w:val="a9"/>
    <w:uiPriority w:val="99"/>
    <w:rsid w:val="001E65CC"/>
    <w:rPr>
      <w:sz w:val="28"/>
      <w:szCs w:val="24"/>
    </w:rPr>
  </w:style>
  <w:style w:type="paragraph" w:styleId="afe">
    <w:name w:val="Plain Text"/>
    <w:basedOn w:val="a"/>
    <w:link w:val="aff"/>
    <w:uiPriority w:val="99"/>
    <w:unhideWhenUsed/>
    <w:rsid w:val="001E65CC"/>
    <w:pPr>
      <w:jc w:val="left"/>
    </w:pPr>
    <w:rPr>
      <w:rFonts w:ascii="Consolas" w:eastAsia="Calibri" w:hAnsi="Consolas"/>
      <w:sz w:val="21"/>
      <w:szCs w:val="21"/>
      <w:lang w:eastAsia="en-US"/>
    </w:rPr>
  </w:style>
  <w:style w:type="character" w:customStyle="1" w:styleId="aff">
    <w:name w:val="Текст Знак"/>
    <w:basedOn w:val="a0"/>
    <w:link w:val="afe"/>
    <w:uiPriority w:val="99"/>
    <w:rsid w:val="001E65CC"/>
    <w:rPr>
      <w:rFonts w:ascii="Consolas" w:eastAsia="Calibri" w:hAnsi="Consolas"/>
      <w:sz w:val="21"/>
      <w:szCs w:val="21"/>
      <w:lang w:eastAsia="en-US"/>
    </w:rPr>
  </w:style>
  <w:style w:type="character" w:styleId="aff0">
    <w:name w:val="Emphasis"/>
    <w:basedOn w:val="a0"/>
    <w:qFormat/>
    <w:rsid w:val="00451C40"/>
    <w:rPr>
      <w:rFonts w:cs="Times New Roman"/>
      <w:i/>
    </w:rPr>
  </w:style>
  <w:style w:type="character" w:styleId="aff1">
    <w:name w:val="FollowedHyperlink"/>
    <w:basedOn w:val="a0"/>
    <w:rsid w:val="00314AF2"/>
    <w:rPr>
      <w:color w:val="800080"/>
      <w:u w:val="single"/>
    </w:rPr>
  </w:style>
  <w:style w:type="paragraph" w:customStyle="1" w:styleId="aff2">
    <w:name w:val="ЭЭГ"/>
    <w:basedOn w:val="a"/>
    <w:uiPriority w:val="99"/>
    <w:rsid w:val="00E3327A"/>
    <w:pPr>
      <w:spacing w:line="360" w:lineRule="auto"/>
      <w:ind w:firstLine="720"/>
    </w:pPr>
    <w:rPr>
      <w:sz w:val="24"/>
    </w:rPr>
  </w:style>
  <w:style w:type="paragraph" w:styleId="aff3">
    <w:name w:val="endnote text"/>
    <w:basedOn w:val="a"/>
    <w:link w:val="aff4"/>
    <w:rsid w:val="00BA2056"/>
    <w:rPr>
      <w:sz w:val="20"/>
      <w:szCs w:val="20"/>
    </w:rPr>
  </w:style>
  <w:style w:type="character" w:customStyle="1" w:styleId="aff4">
    <w:name w:val="Текст концевой сноски Знак"/>
    <w:basedOn w:val="a0"/>
    <w:link w:val="aff3"/>
    <w:rsid w:val="00BA2056"/>
  </w:style>
  <w:style w:type="character" w:styleId="aff5">
    <w:name w:val="endnote reference"/>
    <w:basedOn w:val="a0"/>
    <w:rsid w:val="00BA2056"/>
    <w:rPr>
      <w:vertAlign w:val="superscript"/>
    </w:rPr>
  </w:style>
  <w:style w:type="character" w:styleId="aff6">
    <w:name w:val="footnote reference"/>
    <w:basedOn w:val="a0"/>
    <w:rsid w:val="00BA2056"/>
    <w:rPr>
      <w:vertAlign w:val="superscript"/>
    </w:rPr>
  </w:style>
  <w:style w:type="paragraph" w:customStyle="1" w:styleId="Default">
    <w:name w:val="Default"/>
    <w:rsid w:val="00AB51C6"/>
    <w:pPr>
      <w:autoSpaceDE w:val="0"/>
      <w:autoSpaceDN w:val="0"/>
      <w:adjustRightInd w:val="0"/>
    </w:pPr>
    <w:rPr>
      <w:color w:val="000000"/>
      <w:sz w:val="24"/>
      <w:szCs w:val="24"/>
    </w:rPr>
  </w:style>
  <w:style w:type="character" w:customStyle="1" w:styleId="afb">
    <w:name w:val="Текст сноски Знак"/>
    <w:basedOn w:val="a0"/>
    <w:link w:val="afa"/>
    <w:semiHidden/>
    <w:rsid w:val="009C7D94"/>
  </w:style>
  <w:style w:type="paragraph" w:styleId="aff7">
    <w:name w:val="TOC Heading"/>
    <w:basedOn w:val="1"/>
    <w:next w:val="a"/>
    <w:uiPriority w:val="39"/>
    <w:semiHidden/>
    <w:unhideWhenUsed/>
    <w:qFormat/>
    <w:rsid w:val="0055382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character" w:customStyle="1" w:styleId="40">
    <w:name w:val="Заголовок 4 Знак"/>
    <w:basedOn w:val="a0"/>
    <w:link w:val="4"/>
    <w:semiHidden/>
    <w:rsid w:val="00F45EF6"/>
    <w:rPr>
      <w:rFonts w:asciiTheme="majorHAnsi" w:eastAsiaTheme="majorEastAsia" w:hAnsiTheme="majorHAnsi" w:cstheme="majorBidi"/>
      <w:b/>
      <w:bCs/>
      <w:i/>
      <w:iCs/>
      <w:color w:val="4F81BD" w:themeColor="accent1"/>
      <w:sz w:val="28"/>
      <w:szCs w:val="24"/>
    </w:rPr>
  </w:style>
  <w:style w:type="character" w:customStyle="1" w:styleId="24">
    <w:name w:val="Основной текст 2 Знак"/>
    <w:basedOn w:val="a0"/>
    <w:link w:val="23"/>
    <w:rsid w:val="00F04AD9"/>
    <w:rPr>
      <w:sz w:val="24"/>
      <w:szCs w:val="24"/>
    </w:rPr>
  </w:style>
  <w:style w:type="paragraph" w:customStyle="1" w:styleId="212">
    <w:name w:val="Основной текст 212"/>
    <w:basedOn w:val="a"/>
    <w:rsid w:val="00D240BF"/>
    <w:pPr>
      <w:widowControl w:val="0"/>
      <w:overflowPunct w:val="0"/>
      <w:autoSpaceDE w:val="0"/>
      <w:autoSpaceDN w:val="0"/>
      <w:adjustRightInd w:val="0"/>
      <w:ind w:firstLine="426"/>
      <w:textAlignment w:val="baseline"/>
    </w:pPr>
    <w:rPr>
      <w:sz w:val="24"/>
      <w:szCs w:val="20"/>
    </w:rPr>
  </w:style>
  <w:style w:type="paragraph" w:customStyle="1" w:styleId="xl57">
    <w:name w:val="xl57"/>
    <w:basedOn w:val="a"/>
    <w:rsid w:val="00CA0460"/>
    <w:pPr>
      <w:spacing w:before="100" w:beforeAutospacing="1" w:after="100" w:afterAutospacing="1"/>
      <w:jc w:val="left"/>
    </w:pPr>
    <w:rPr>
      <w:rFonts w:eastAsia="Arial Unicode MS"/>
      <w:sz w:val="18"/>
      <w:szCs w:val="18"/>
    </w:rPr>
  </w:style>
  <w:style w:type="paragraph" w:customStyle="1" w:styleId="Style5">
    <w:name w:val="Style5"/>
    <w:basedOn w:val="a"/>
    <w:uiPriority w:val="99"/>
    <w:rsid w:val="004B3781"/>
    <w:pPr>
      <w:widowControl w:val="0"/>
      <w:autoSpaceDE w:val="0"/>
      <w:autoSpaceDN w:val="0"/>
      <w:adjustRightInd w:val="0"/>
      <w:spacing w:line="307" w:lineRule="exact"/>
      <w:ind w:firstLine="744"/>
      <w:jc w:val="left"/>
    </w:pPr>
    <w:rPr>
      <w:sz w:val="24"/>
    </w:rPr>
  </w:style>
  <w:style w:type="character" w:customStyle="1" w:styleId="af9">
    <w:name w:val="Название Знак"/>
    <w:basedOn w:val="a0"/>
    <w:link w:val="af8"/>
    <w:rsid w:val="004B3781"/>
    <w:rPr>
      <w:sz w:val="28"/>
      <w:szCs w:val="24"/>
    </w:rPr>
  </w:style>
  <w:style w:type="paragraph" w:customStyle="1" w:styleId="211">
    <w:name w:val="Основной текст с отступом 21"/>
    <w:basedOn w:val="a"/>
    <w:rsid w:val="00C97A02"/>
    <w:pPr>
      <w:widowControl w:val="0"/>
      <w:spacing w:after="120"/>
      <w:ind w:firstLine="720"/>
    </w:pPr>
    <w:rPr>
      <w:szCs w:val="20"/>
    </w:rPr>
  </w:style>
  <w:style w:type="character" w:customStyle="1" w:styleId="af0">
    <w:name w:val="Верхний колонтитул Знак"/>
    <w:basedOn w:val="a0"/>
    <w:link w:val="af"/>
    <w:rsid w:val="009573B6"/>
    <w:rPr>
      <w:sz w:val="28"/>
      <w:szCs w:val="24"/>
    </w:rPr>
  </w:style>
  <w:style w:type="paragraph" w:customStyle="1" w:styleId="aff8">
    <w:name w:val="ОСНОВНОЙ ТЕКСТ"/>
    <w:basedOn w:val="af3"/>
    <w:autoRedefine/>
    <w:uiPriority w:val="99"/>
    <w:rsid w:val="002121EE"/>
    <w:pPr>
      <w:autoSpaceDE w:val="0"/>
      <w:autoSpaceDN w:val="0"/>
      <w:adjustRightInd w:val="0"/>
      <w:spacing w:after="0"/>
      <w:ind w:left="0" w:firstLine="709"/>
      <w:jc w:val="both"/>
    </w:pPr>
    <w:rPr>
      <w:iCs/>
      <w:sz w:val="28"/>
      <w:szCs w:val="28"/>
    </w:rPr>
  </w:style>
  <w:style w:type="character" w:customStyle="1" w:styleId="af6">
    <w:name w:val="Абзац списка Знак"/>
    <w:link w:val="af5"/>
    <w:uiPriority w:val="34"/>
    <w:locked/>
    <w:rsid w:val="00262D6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4825">
      <w:bodyDiv w:val="1"/>
      <w:marLeft w:val="0"/>
      <w:marRight w:val="0"/>
      <w:marTop w:val="0"/>
      <w:marBottom w:val="0"/>
      <w:divBdr>
        <w:top w:val="none" w:sz="0" w:space="0" w:color="auto"/>
        <w:left w:val="none" w:sz="0" w:space="0" w:color="auto"/>
        <w:bottom w:val="none" w:sz="0" w:space="0" w:color="auto"/>
        <w:right w:val="none" w:sz="0" w:space="0" w:color="auto"/>
      </w:divBdr>
    </w:div>
    <w:div w:id="177816046">
      <w:bodyDiv w:val="1"/>
      <w:marLeft w:val="0"/>
      <w:marRight w:val="0"/>
      <w:marTop w:val="0"/>
      <w:marBottom w:val="0"/>
      <w:divBdr>
        <w:top w:val="none" w:sz="0" w:space="0" w:color="auto"/>
        <w:left w:val="none" w:sz="0" w:space="0" w:color="auto"/>
        <w:bottom w:val="none" w:sz="0" w:space="0" w:color="auto"/>
        <w:right w:val="none" w:sz="0" w:space="0" w:color="auto"/>
      </w:divBdr>
    </w:div>
    <w:div w:id="178547277">
      <w:bodyDiv w:val="1"/>
      <w:marLeft w:val="0"/>
      <w:marRight w:val="0"/>
      <w:marTop w:val="0"/>
      <w:marBottom w:val="0"/>
      <w:divBdr>
        <w:top w:val="none" w:sz="0" w:space="0" w:color="auto"/>
        <w:left w:val="none" w:sz="0" w:space="0" w:color="auto"/>
        <w:bottom w:val="none" w:sz="0" w:space="0" w:color="auto"/>
        <w:right w:val="none" w:sz="0" w:space="0" w:color="auto"/>
      </w:divBdr>
    </w:div>
    <w:div w:id="239680513">
      <w:bodyDiv w:val="1"/>
      <w:marLeft w:val="0"/>
      <w:marRight w:val="0"/>
      <w:marTop w:val="0"/>
      <w:marBottom w:val="0"/>
      <w:divBdr>
        <w:top w:val="none" w:sz="0" w:space="0" w:color="auto"/>
        <w:left w:val="none" w:sz="0" w:space="0" w:color="auto"/>
        <w:bottom w:val="none" w:sz="0" w:space="0" w:color="auto"/>
        <w:right w:val="none" w:sz="0" w:space="0" w:color="auto"/>
      </w:divBdr>
    </w:div>
    <w:div w:id="239870352">
      <w:bodyDiv w:val="1"/>
      <w:marLeft w:val="0"/>
      <w:marRight w:val="0"/>
      <w:marTop w:val="0"/>
      <w:marBottom w:val="0"/>
      <w:divBdr>
        <w:top w:val="none" w:sz="0" w:space="0" w:color="auto"/>
        <w:left w:val="none" w:sz="0" w:space="0" w:color="auto"/>
        <w:bottom w:val="none" w:sz="0" w:space="0" w:color="auto"/>
        <w:right w:val="none" w:sz="0" w:space="0" w:color="auto"/>
      </w:divBdr>
    </w:div>
    <w:div w:id="282418816">
      <w:bodyDiv w:val="1"/>
      <w:marLeft w:val="0"/>
      <w:marRight w:val="0"/>
      <w:marTop w:val="0"/>
      <w:marBottom w:val="0"/>
      <w:divBdr>
        <w:top w:val="none" w:sz="0" w:space="0" w:color="auto"/>
        <w:left w:val="none" w:sz="0" w:space="0" w:color="auto"/>
        <w:bottom w:val="none" w:sz="0" w:space="0" w:color="auto"/>
        <w:right w:val="none" w:sz="0" w:space="0" w:color="auto"/>
      </w:divBdr>
    </w:div>
    <w:div w:id="289898416">
      <w:bodyDiv w:val="1"/>
      <w:marLeft w:val="0"/>
      <w:marRight w:val="0"/>
      <w:marTop w:val="0"/>
      <w:marBottom w:val="0"/>
      <w:divBdr>
        <w:top w:val="none" w:sz="0" w:space="0" w:color="auto"/>
        <w:left w:val="none" w:sz="0" w:space="0" w:color="auto"/>
        <w:bottom w:val="none" w:sz="0" w:space="0" w:color="auto"/>
        <w:right w:val="none" w:sz="0" w:space="0" w:color="auto"/>
      </w:divBdr>
    </w:div>
    <w:div w:id="361785642">
      <w:bodyDiv w:val="1"/>
      <w:marLeft w:val="0"/>
      <w:marRight w:val="0"/>
      <w:marTop w:val="0"/>
      <w:marBottom w:val="0"/>
      <w:divBdr>
        <w:top w:val="none" w:sz="0" w:space="0" w:color="auto"/>
        <w:left w:val="none" w:sz="0" w:space="0" w:color="auto"/>
        <w:bottom w:val="none" w:sz="0" w:space="0" w:color="auto"/>
        <w:right w:val="none" w:sz="0" w:space="0" w:color="auto"/>
      </w:divBdr>
    </w:div>
    <w:div w:id="379131516">
      <w:bodyDiv w:val="1"/>
      <w:marLeft w:val="0"/>
      <w:marRight w:val="0"/>
      <w:marTop w:val="0"/>
      <w:marBottom w:val="0"/>
      <w:divBdr>
        <w:top w:val="none" w:sz="0" w:space="0" w:color="auto"/>
        <w:left w:val="none" w:sz="0" w:space="0" w:color="auto"/>
        <w:bottom w:val="none" w:sz="0" w:space="0" w:color="auto"/>
        <w:right w:val="none" w:sz="0" w:space="0" w:color="auto"/>
      </w:divBdr>
    </w:div>
    <w:div w:id="402069152">
      <w:bodyDiv w:val="1"/>
      <w:marLeft w:val="0"/>
      <w:marRight w:val="0"/>
      <w:marTop w:val="0"/>
      <w:marBottom w:val="0"/>
      <w:divBdr>
        <w:top w:val="none" w:sz="0" w:space="0" w:color="auto"/>
        <w:left w:val="none" w:sz="0" w:space="0" w:color="auto"/>
        <w:bottom w:val="none" w:sz="0" w:space="0" w:color="auto"/>
        <w:right w:val="none" w:sz="0" w:space="0" w:color="auto"/>
      </w:divBdr>
    </w:div>
    <w:div w:id="457842063">
      <w:bodyDiv w:val="1"/>
      <w:marLeft w:val="0"/>
      <w:marRight w:val="0"/>
      <w:marTop w:val="0"/>
      <w:marBottom w:val="0"/>
      <w:divBdr>
        <w:top w:val="none" w:sz="0" w:space="0" w:color="auto"/>
        <w:left w:val="none" w:sz="0" w:space="0" w:color="auto"/>
        <w:bottom w:val="none" w:sz="0" w:space="0" w:color="auto"/>
        <w:right w:val="none" w:sz="0" w:space="0" w:color="auto"/>
      </w:divBdr>
    </w:div>
    <w:div w:id="463542504">
      <w:bodyDiv w:val="1"/>
      <w:marLeft w:val="0"/>
      <w:marRight w:val="0"/>
      <w:marTop w:val="0"/>
      <w:marBottom w:val="0"/>
      <w:divBdr>
        <w:top w:val="none" w:sz="0" w:space="0" w:color="auto"/>
        <w:left w:val="none" w:sz="0" w:space="0" w:color="auto"/>
        <w:bottom w:val="none" w:sz="0" w:space="0" w:color="auto"/>
        <w:right w:val="none" w:sz="0" w:space="0" w:color="auto"/>
      </w:divBdr>
      <w:divsChild>
        <w:div w:id="994725761">
          <w:marLeft w:val="400"/>
          <w:marRight w:val="0"/>
          <w:marTop w:val="0"/>
          <w:marBottom w:val="0"/>
          <w:divBdr>
            <w:top w:val="none" w:sz="0" w:space="0" w:color="auto"/>
            <w:left w:val="none" w:sz="0" w:space="0" w:color="auto"/>
            <w:bottom w:val="none" w:sz="0" w:space="0" w:color="auto"/>
            <w:right w:val="none" w:sz="0" w:space="0" w:color="auto"/>
          </w:divBdr>
          <w:divsChild>
            <w:div w:id="1668754266">
              <w:marLeft w:val="0"/>
              <w:marRight w:val="0"/>
              <w:marTop w:val="0"/>
              <w:marBottom w:val="0"/>
              <w:divBdr>
                <w:top w:val="none" w:sz="0" w:space="0" w:color="auto"/>
                <w:left w:val="none" w:sz="0" w:space="0" w:color="auto"/>
                <w:bottom w:val="dashed" w:sz="8" w:space="0" w:color="AAAAAA"/>
                <w:right w:val="none" w:sz="0" w:space="0" w:color="auto"/>
              </w:divBdr>
              <w:divsChild>
                <w:div w:id="656963021">
                  <w:marLeft w:val="600"/>
                  <w:marRight w:val="0"/>
                  <w:marTop w:val="0"/>
                  <w:marBottom w:val="0"/>
                  <w:divBdr>
                    <w:top w:val="none" w:sz="0" w:space="0" w:color="auto"/>
                    <w:left w:val="none" w:sz="0" w:space="0" w:color="auto"/>
                    <w:bottom w:val="none" w:sz="0" w:space="0" w:color="auto"/>
                    <w:right w:val="none" w:sz="0" w:space="0" w:color="auto"/>
                  </w:divBdr>
                  <w:divsChild>
                    <w:div w:id="212980967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29305">
      <w:bodyDiv w:val="1"/>
      <w:marLeft w:val="0"/>
      <w:marRight w:val="0"/>
      <w:marTop w:val="0"/>
      <w:marBottom w:val="0"/>
      <w:divBdr>
        <w:top w:val="none" w:sz="0" w:space="0" w:color="auto"/>
        <w:left w:val="none" w:sz="0" w:space="0" w:color="auto"/>
        <w:bottom w:val="none" w:sz="0" w:space="0" w:color="auto"/>
        <w:right w:val="none" w:sz="0" w:space="0" w:color="auto"/>
      </w:divBdr>
      <w:divsChild>
        <w:div w:id="4987012">
          <w:marLeft w:val="0"/>
          <w:marRight w:val="0"/>
          <w:marTop w:val="0"/>
          <w:marBottom w:val="0"/>
          <w:divBdr>
            <w:top w:val="none" w:sz="0" w:space="0" w:color="auto"/>
            <w:left w:val="none" w:sz="0" w:space="0" w:color="auto"/>
            <w:bottom w:val="none" w:sz="0" w:space="0" w:color="auto"/>
            <w:right w:val="none" w:sz="0" w:space="0" w:color="auto"/>
          </w:divBdr>
        </w:div>
        <w:div w:id="71005908">
          <w:marLeft w:val="0"/>
          <w:marRight w:val="0"/>
          <w:marTop w:val="0"/>
          <w:marBottom w:val="0"/>
          <w:divBdr>
            <w:top w:val="none" w:sz="0" w:space="0" w:color="auto"/>
            <w:left w:val="none" w:sz="0" w:space="0" w:color="auto"/>
            <w:bottom w:val="none" w:sz="0" w:space="0" w:color="auto"/>
            <w:right w:val="none" w:sz="0" w:space="0" w:color="auto"/>
          </w:divBdr>
        </w:div>
        <w:div w:id="228812104">
          <w:marLeft w:val="0"/>
          <w:marRight w:val="0"/>
          <w:marTop w:val="0"/>
          <w:marBottom w:val="0"/>
          <w:divBdr>
            <w:top w:val="none" w:sz="0" w:space="0" w:color="auto"/>
            <w:left w:val="none" w:sz="0" w:space="0" w:color="auto"/>
            <w:bottom w:val="none" w:sz="0" w:space="0" w:color="auto"/>
            <w:right w:val="none" w:sz="0" w:space="0" w:color="auto"/>
          </w:divBdr>
        </w:div>
        <w:div w:id="558707692">
          <w:marLeft w:val="0"/>
          <w:marRight w:val="0"/>
          <w:marTop w:val="0"/>
          <w:marBottom w:val="0"/>
          <w:divBdr>
            <w:top w:val="none" w:sz="0" w:space="0" w:color="auto"/>
            <w:left w:val="none" w:sz="0" w:space="0" w:color="auto"/>
            <w:bottom w:val="none" w:sz="0" w:space="0" w:color="auto"/>
            <w:right w:val="none" w:sz="0" w:space="0" w:color="auto"/>
          </w:divBdr>
        </w:div>
        <w:div w:id="1460565857">
          <w:marLeft w:val="0"/>
          <w:marRight w:val="0"/>
          <w:marTop w:val="0"/>
          <w:marBottom w:val="0"/>
          <w:divBdr>
            <w:top w:val="none" w:sz="0" w:space="0" w:color="auto"/>
            <w:left w:val="none" w:sz="0" w:space="0" w:color="auto"/>
            <w:bottom w:val="none" w:sz="0" w:space="0" w:color="auto"/>
            <w:right w:val="none" w:sz="0" w:space="0" w:color="auto"/>
          </w:divBdr>
        </w:div>
        <w:div w:id="1575043646">
          <w:marLeft w:val="0"/>
          <w:marRight w:val="0"/>
          <w:marTop w:val="0"/>
          <w:marBottom w:val="0"/>
          <w:divBdr>
            <w:top w:val="none" w:sz="0" w:space="0" w:color="auto"/>
            <w:left w:val="none" w:sz="0" w:space="0" w:color="auto"/>
            <w:bottom w:val="none" w:sz="0" w:space="0" w:color="auto"/>
            <w:right w:val="none" w:sz="0" w:space="0" w:color="auto"/>
          </w:divBdr>
        </w:div>
        <w:div w:id="1844123476">
          <w:marLeft w:val="0"/>
          <w:marRight w:val="0"/>
          <w:marTop w:val="0"/>
          <w:marBottom w:val="0"/>
          <w:divBdr>
            <w:top w:val="none" w:sz="0" w:space="0" w:color="auto"/>
            <w:left w:val="none" w:sz="0" w:space="0" w:color="auto"/>
            <w:bottom w:val="none" w:sz="0" w:space="0" w:color="auto"/>
            <w:right w:val="none" w:sz="0" w:space="0" w:color="auto"/>
          </w:divBdr>
        </w:div>
        <w:div w:id="1940673982">
          <w:marLeft w:val="0"/>
          <w:marRight w:val="0"/>
          <w:marTop w:val="0"/>
          <w:marBottom w:val="0"/>
          <w:divBdr>
            <w:top w:val="none" w:sz="0" w:space="0" w:color="auto"/>
            <w:left w:val="none" w:sz="0" w:space="0" w:color="auto"/>
            <w:bottom w:val="none" w:sz="0" w:space="0" w:color="auto"/>
            <w:right w:val="none" w:sz="0" w:space="0" w:color="auto"/>
          </w:divBdr>
        </w:div>
      </w:divsChild>
    </w:div>
    <w:div w:id="938559992">
      <w:bodyDiv w:val="1"/>
      <w:marLeft w:val="0"/>
      <w:marRight w:val="0"/>
      <w:marTop w:val="0"/>
      <w:marBottom w:val="0"/>
      <w:divBdr>
        <w:top w:val="none" w:sz="0" w:space="0" w:color="auto"/>
        <w:left w:val="none" w:sz="0" w:space="0" w:color="auto"/>
        <w:bottom w:val="none" w:sz="0" w:space="0" w:color="auto"/>
        <w:right w:val="none" w:sz="0" w:space="0" w:color="auto"/>
      </w:divBdr>
    </w:div>
    <w:div w:id="1014653977">
      <w:bodyDiv w:val="1"/>
      <w:marLeft w:val="0"/>
      <w:marRight w:val="0"/>
      <w:marTop w:val="0"/>
      <w:marBottom w:val="0"/>
      <w:divBdr>
        <w:top w:val="none" w:sz="0" w:space="0" w:color="auto"/>
        <w:left w:val="none" w:sz="0" w:space="0" w:color="auto"/>
        <w:bottom w:val="none" w:sz="0" w:space="0" w:color="auto"/>
        <w:right w:val="none" w:sz="0" w:space="0" w:color="auto"/>
      </w:divBdr>
    </w:div>
    <w:div w:id="1069765358">
      <w:bodyDiv w:val="1"/>
      <w:marLeft w:val="0"/>
      <w:marRight w:val="0"/>
      <w:marTop w:val="0"/>
      <w:marBottom w:val="0"/>
      <w:divBdr>
        <w:top w:val="none" w:sz="0" w:space="0" w:color="auto"/>
        <w:left w:val="none" w:sz="0" w:space="0" w:color="auto"/>
        <w:bottom w:val="none" w:sz="0" w:space="0" w:color="auto"/>
        <w:right w:val="none" w:sz="0" w:space="0" w:color="auto"/>
      </w:divBdr>
    </w:div>
    <w:div w:id="1283421182">
      <w:bodyDiv w:val="1"/>
      <w:marLeft w:val="0"/>
      <w:marRight w:val="0"/>
      <w:marTop w:val="0"/>
      <w:marBottom w:val="0"/>
      <w:divBdr>
        <w:top w:val="none" w:sz="0" w:space="0" w:color="auto"/>
        <w:left w:val="none" w:sz="0" w:space="0" w:color="auto"/>
        <w:bottom w:val="none" w:sz="0" w:space="0" w:color="auto"/>
        <w:right w:val="none" w:sz="0" w:space="0" w:color="auto"/>
      </w:divBdr>
      <w:divsChild>
        <w:div w:id="1843616740">
          <w:marLeft w:val="400"/>
          <w:marRight w:val="0"/>
          <w:marTop w:val="0"/>
          <w:marBottom w:val="0"/>
          <w:divBdr>
            <w:top w:val="none" w:sz="0" w:space="0" w:color="auto"/>
            <w:left w:val="none" w:sz="0" w:space="0" w:color="auto"/>
            <w:bottom w:val="none" w:sz="0" w:space="0" w:color="auto"/>
            <w:right w:val="none" w:sz="0" w:space="0" w:color="auto"/>
          </w:divBdr>
          <w:divsChild>
            <w:div w:id="1050569164">
              <w:marLeft w:val="0"/>
              <w:marRight w:val="0"/>
              <w:marTop w:val="0"/>
              <w:marBottom w:val="0"/>
              <w:divBdr>
                <w:top w:val="none" w:sz="0" w:space="0" w:color="auto"/>
                <w:left w:val="none" w:sz="0" w:space="0" w:color="auto"/>
                <w:bottom w:val="dashed" w:sz="8" w:space="0" w:color="AAAAAA"/>
                <w:right w:val="none" w:sz="0" w:space="0" w:color="auto"/>
              </w:divBdr>
              <w:divsChild>
                <w:div w:id="897284633">
                  <w:marLeft w:val="600"/>
                  <w:marRight w:val="0"/>
                  <w:marTop w:val="0"/>
                  <w:marBottom w:val="0"/>
                  <w:divBdr>
                    <w:top w:val="none" w:sz="0" w:space="0" w:color="auto"/>
                    <w:left w:val="none" w:sz="0" w:space="0" w:color="auto"/>
                    <w:bottom w:val="none" w:sz="0" w:space="0" w:color="auto"/>
                    <w:right w:val="none" w:sz="0" w:space="0" w:color="auto"/>
                  </w:divBdr>
                  <w:divsChild>
                    <w:div w:id="188560425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70324">
      <w:bodyDiv w:val="1"/>
      <w:marLeft w:val="0"/>
      <w:marRight w:val="0"/>
      <w:marTop w:val="0"/>
      <w:marBottom w:val="0"/>
      <w:divBdr>
        <w:top w:val="none" w:sz="0" w:space="0" w:color="auto"/>
        <w:left w:val="none" w:sz="0" w:space="0" w:color="auto"/>
        <w:bottom w:val="none" w:sz="0" w:space="0" w:color="auto"/>
        <w:right w:val="none" w:sz="0" w:space="0" w:color="auto"/>
      </w:divBdr>
    </w:div>
    <w:div w:id="1426922914">
      <w:bodyDiv w:val="1"/>
      <w:marLeft w:val="0"/>
      <w:marRight w:val="0"/>
      <w:marTop w:val="0"/>
      <w:marBottom w:val="0"/>
      <w:divBdr>
        <w:top w:val="none" w:sz="0" w:space="0" w:color="auto"/>
        <w:left w:val="none" w:sz="0" w:space="0" w:color="auto"/>
        <w:bottom w:val="none" w:sz="0" w:space="0" w:color="auto"/>
        <w:right w:val="none" w:sz="0" w:space="0" w:color="auto"/>
      </w:divBdr>
    </w:div>
    <w:div w:id="1571890167">
      <w:bodyDiv w:val="1"/>
      <w:marLeft w:val="0"/>
      <w:marRight w:val="0"/>
      <w:marTop w:val="0"/>
      <w:marBottom w:val="0"/>
      <w:divBdr>
        <w:top w:val="none" w:sz="0" w:space="0" w:color="auto"/>
        <w:left w:val="none" w:sz="0" w:space="0" w:color="auto"/>
        <w:bottom w:val="none" w:sz="0" w:space="0" w:color="auto"/>
        <w:right w:val="none" w:sz="0" w:space="0" w:color="auto"/>
      </w:divBdr>
      <w:divsChild>
        <w:div w:id="337851811">
          <w:marLeft w:val="0"/>
          <w:marRight w:val="0"/>
          <w:marTop w:val="0"/>
          <w:marBottom w:val="0"/>
          <w:divBdr>
            <w:top w:val="none" w:sz="0" w:space="0" w:color="auto"/>
            <w:left w:val="none" w:sz="0" w:space="0" w:color="auto"/>
            <w:bottom w:val="none" w:sz="0" w:space="0" w:color="auto"/>
            <w:right w:val="none" w:sz="0" w:space="0" w:color="auto"/>
          </w:divBdr>
        </w:div>
        <w:div w:id="463279826">
          <w:marLeft w:val="0"/>
          <w:marRight w:val="0"/>
          <w:marTop w:val="0"/>
          <w:marBottom w:val="0"/>
          <w:divBdr>
            <w:top w:val="none" w:sz="0" w:space="0" w:color="auto"/>
            <w:left w:val="none" w:sz="0" w:space="0" w:color="auto"/>
            <w:bottom w:val="none" w:sz="0" w:space="0" w:color="auto"/>
            <w:right w:val="none" w:sz="0" w:space="0" w:color="auto"/>
          </w:divBdr>
        </w:div>
        <w:div w:id="933167889">
          <w:marLeft w:val="0"/>
          <w:marRight w:val="0"/>
          <w:marTop w:val="0"/>
          <w:marBottom w:val="0"/>
          <w:divBdr>
            <w:top w:val="none" w:sz="0" w:space="0" w:color="auto"/>
            <w:left w:val="none" w:sz="0" w:space="0" w:color="auto"/>
            <w:bottom w:val="none" w:sz="0" w:space="0" w:color="auto"/>
            <w:right w:val="none" w:sz="0" w:space="0" w:color="auto"/>
          </w:divBdr>
        </w:div>
        <w:div w:id="972560044">
          <w:marLeft w:val="0"/>
          <w:marRight w:val="0"/>
          <w:marTop w:val="0"/>
          <w:marBottom w:val="0"/>
          <w:divBdr>
            <w:top w:val="none" w:sz="0" w:space="0" w:color="auto"/>
            <w:left w:val="none" w:sz="0" w:space="0" w:color="auto"/>
            <w:bottom w:val="none" w:sz="0" w:space="0" w:color="auto"/>
            <w:right w:val="none" w:sz="0" w:space="0" w:color="auto"/>
          </w:divBdr>
        </w:div>
        <w:div w:id="1020663093">
          <w:marLeft w:val="0"/>
          <w:marRight w:val="0"/>
          <w:marTop w:val="0"/>
          <w:marBottom w:val="0"/>
          <w:divBdr>
            <w:top w:val="none" w:sz="0" w:space="0" w:color="auto"/>
            <w:left w:val="none" w:sz="0" w:space="0" w:color="auto"/>
            <w:bottom w:val="none" w:sz="0" w:space="0" w:color="auto"/>
            <w:right w:val="none" w:sz="0" w:space="0" w:color="auto"/>
          </w:divBdr>
        </w:div>
        <w:div w:id="1538199709">
          <w:marLeft w:val="0"/>
          <w:marRight w:val="0"/>
          <w:marTop w:val="0"/>
          <w:marBottom w:val="0"/>
          <w:divBdr>
            <w:top w:val="none" w:sz="0" w:space="0" w:color="auto"/>
            <w:left w:val="none" w:sz="0" w:space="0" w:color="auto"/>
            <w:bottom w:val="none" w:sz="0" w:space="0" w:color="auto"/>
            <w:right w:val="none" w:sz="0" w:space="0" w:color="auto"/>
          </w:divBdr>
        </w:div>
        <w:div w:id="1556700181">
          <w:marLeft w:val="0"/>
          <w:marRight w:val="0"/>
          <w:marTop w:val="0"/>
          <w:marBottom w:val="0"/>
          <w:divBdr>
            <w:top w:val="none" w:sz="0" w:space="0" w:color="auto"/>
            <w:left w:val="none" w:sz="0" w:space="0" w:color="auto"/>
            <w:bottom w:val="none" w:sz="0" w:space="0" w:color="auto"/>
            <w:right w:val="none" w:sz="0" w:space="0" w:color="auto"/>
          </w:divBdr>
        </w:div>
        <w:div w:id="1869677724">
          <w:marLeft w:val="0"/>
          <w:marRight w:val="0"/>
          <w:marTop w:val="0"/>
          <w:marBottom w:val="0"/>
          <w:divBdr>
            <w:top w:val="none" w:sz="0" w:space="0" w:color="auto"/>
            <w:left w:val="none" w:sz="0" w:space="0" w:color="auto"/>
            <w:bottom w:val="none" w:sz="0" w:space="0" w:color="auto"/>
            <w:right w:val="none" w:sz="0" w:space="0" w:color="auto"/>
          </w:divBdr>
        </w:div>
      </w:divsChild>
    </w:div>
    <w:div w:id="1577326016">
      <w:bodyDiv w:val="1"/>
      <w:marLeft w:val="0"/>
      <w:marRight w:val="0"/>
      <w:marTop w:val="0"/>
      <w:marBottom w:val="0"/>
      <w:divBdr>
        <w:top w:val="none" w:sz="0" w:space="0" w:color="auto"/>
        <w:left w:val="none" w:sz="0" w:space="0" w:color="auto"/>
        <w:bottom w:val="none" w:sz="0" w:space="0" w:color="auto"/>
        <w:right w:val="none" w:sz="0" w:space="0" w:color="auto"/>
      </w:divBdr>
      <w:divsChild>
        <w:div w:id="1358317315">
          <w:marLeft w:val="0"/>
          <w:marRight w:val="0"/>
          <w:marTop w:val="0"/>
          <w:marBottom w:val="0"/>
          <w:divBdr>
            <w:top w:val="none" w:sz="0" w:space="0" w:color="auto"/>
            <w:left w:val="none" w:sz="0" w:space="0" w:color="auto"/>
            <w:bottom w:val="none" w:sz="0" w:space="0" w:color="auto"/>
            <w:right w:val="none" w:sz="0" w:space="0" w:color="auto"/>
          </w:divBdr>
        </w:div>
      </w:divsChild>
    </w:div>
    <w:div w:id="1616011900">
      <w:bodyDiv w:val="1"/>
      <w:marLeft w:val="0"/>
      <w:marRight w:val="0"/>
      <w:marTop w:val="0"/>
      <w:marBottom w:val="0"/>
      <w:divBdr>
        <w:top w:val="none" w:sz="0" w:space="0" w:color="auto"/>
        <w:left w:val="none" w:sz="0" w:space="0" w:color="auto"/>
        <w:bottom w:val="none" w:sz="0" w:space="0" w:color="auto"/>
        <w:right w:val="none" w:sz="0" w:space="0" w:color="auto"/>
      </w:divBdr>
    </w:div>
    <w:div w:id="1778325742">
      <w:bodyDiv w:val="1"/>
      <w:marLeft w:val="0"/>
      <w:marRight w:val="0"/>
      <w:marTop w:val="0"/>
      <w:marBottom w:val="0"/>
      <w:divBdr>
        <w:top w:val="none" w:sz="0" w:space="0" w:color="auto"/>
        <w:left w:val="none" w:sz="0" w:space="0" w:color="auto"/>
        <w:bottom w:val="none" w:sz="0" w:space="0" w:color="auto"/>
        <w:right w:val="none" w:sz="0" w:space="0" w:color="auto"/>
      </w:divBdr>
      <w:divsChild>
        <w:div w:id="1794207214">
          <w:marLeft w:val="0"/>
          <w:marRight w:val="0"/>
          <w:marTop w:val="0"/>
          <w:marBottom w:val="0"/>
          <w:divBdr>
            <w:top w:val="none" w:sz="0" w:space="0" w:color="auto"/>
            <w:left w:val="none" w:sz="0" w:space="0" w:color="auto"/>
            <w:bottom w:val="none" w:sz="0" w:space="0" w:color="auto"/>
            <w:right w:val="none" w:sz="0" w:space="0" w:color="auto"/>
          </w:divBdr>
          <w:divsChild>
            <w:div w:id="4183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6964">
      <w:bodyDiv w:val="1"/>
      <w:marLeft w:val="0"/>
      <w:marRight w:val="0"/>
      <w:marTop w:val="0"/>
      <w:marBottom w:val="0"/>
      <w:divBdr>
        <w:top w:val="none" w:sz="0" w:space="0" w:color="auto"/>
        <w:left w:val="none" w:sz="0" w:space="0" w:color="auto"/>
        <w:bottom w:val="none" w:sz="0" w:space="0" w:color="auto"/>
        <w:right w:val="none" w:sz="0" w:space="0" w:color="auto"/>
      </w:divBdr>
      <w:divsChild>
        <w:div w:id="353195257">
          <w:marLeft w:val="0"/>
          <w:marRight w:val="0"/>
          <w:marTop w:val="0"/>
          <w:marBottom w:val="0"/>
          <w:divBdr>
            <w:top w:val="none" w:sz="0" w:space="0" w:color="auto"/>
            <w:left w:val="none" w:sz="0" w:space="0" w:color="auto"/>
            <w:bottom w:val="none" w:sz="0" w:space="0" w:color="auto"/>
            <w:right w:val="none" w:sz="0" w:space="0" w:color="auto"/>
          </w:divBdr>
        </w:div>
        <w:div w:id="832257324">
          <w:marLeft w:val="0"/>
          <w:marRight w:val="0"/>
          <w:marTop w:val="0"/>
          <w:marBottom w:val="0"/>
          <w:divBdr>
            <w:top w:val="none" w:sz="0" w:space="0" w:color="auto"/>
            <w:left w:val="none" w:sz="0" w:space="0" w:color="auto"/>
            <w:bottom w:val="none" w:sz="0" w:space="0" w:color="auto"/>
            <w:right w:val="none" w:sz="0" w:space="0" w:color="auto"/>
          </w:divBdr>
        </w:div>
        <w:div w:id="1899704441">
          <w:marLeft w:val="0"/>
          <w:marRight w:val="0"/>
          <w:marTop w:val="0"/>
          <w:marBottom w:val="0"/>
          <w:divBdr>
            <w:top w:val="none" w:sz="0" w:space="0" w:color="auto"/>
            <w:left w:val="none" w:sz="0" w:space="0" w:color="auto"/>
            <w:bottom w:val="none" w:sz="0" w:space="0" w:color="auto"/>
            <w:right w:val="none" w:sz="0" w:space="0" w:color="auto"/>
          </w:divBdr>
        </w:div>
      </w:divsChild>
    </w:div>
    <w:div w:id="1865823816">
      <w:bodyDiv w:val="1"/>
      <w:marLeft w:val="0"/>
      <w:marRight w:val="0"/>
      <w:marTop w:val="0"/>
      <w:marBottom w:val="0"/>
      <w:divBdr>
        <w:top w:val="none" w:sz="0" w:space="0" w:color="auto"/>
        <w:left w:val="none" w:sz="0" w:space="0" w:color="auto"/>
        <w:bottom w:val="none" w:sz="0" w:space="0" w:color="auto"/>
        <w:right w:val="none" w:sz="0" w:space="0" w:color="auto"/>
      </w:divBdr>
    </w:div>
    <w:div w:id="1876892635">
      <w:bodyDiv w:val="1"/>
      <w:marLeft w:val="0"/>
      <w:marRight w:val="0"/>
      <w:marTop w:val="0"/>
      <w:marBottom w:val="0"/>
      <w:divBdr>
        <w:top w:val="none" w:sz="0" w:space="0" w:color="auto"/>
        <w:left w:val="none" w:sz="0" w:space="0" w:color="auto"/>
        <w:bottom w:val="none" w:sz="0" w:space="0" w:color="auto"/>
        <w:right w:val="none" w:sz="0" w:space="0" w:color="auto"/>
      </w:divBdr>
    </w:div>
    <w:div w:id="1953784404">
      <w:bodyDiv w:val="1"/>
      <w:marLeft w:val="0"/>
      <w:marRight w:val="0"/>
      <w:marTop w:val="0"/>
      <w:marBottom w:val="0"/>
      <w:divBdr>
        <w:top w:val="none" w:sz="0" w:space="0" w:color="auto"/>
        <w:left w:val="none" w:sz="0" w:space="0" w:color="auto"/>
        <w:bottom w:val="none" w:sz="0" w:space="0" w:color="auto"/>
        <w:right w:val="none" w:sz="0" w:space="0" w:color="auto"/>
      </w:divBdr>
      <w:divsChild>
        <w:div w:id="161624677">
          <w:marLeft w:val="0"/>
          <w:marRight w:val="0"/>
          <w:marTop w:val="0"/>
          <w:marBottom w:val="0"/>
          <w:divBdr>
            <w:top w:val="none" w:sz="0" w:space="0" w:color="auto"/>
            <w:left w:val="none" w:sz="0" w:space="0" w:color="auto"/>
            <w:bottom w:val="none" w:sz="0" w:space="0" w:color="auto"/>
            <w:right w:val="none" w:sz="0" w:space="0" w:color="auto"/>
          </w:divBdr>
        </w:div>
        <w:div w:id="1151406475">
          <w:marLeft w:val="0"/>
          <w:marRight w:val="0"/>
          <w:marTop w:val="0"/>
          <w:marBottom w:val="0"/>
          <w:divBdr>
            <w:top w:val="none" w:sz="0" w:space="0" w:color="auto"/>
            <w:left w:val="none" w:sz="0" w:space="0" w:color="auto"/>
            <w:bottom w:val="none" w:sz="0" w:space="0" w:color="auto"/>
            <w:right w:val="none" w:sz="0" w:space="0" w:color="auto"/>
          </w:divBdr>
        </w:div>
        <w:div w:id="1814591623">
          <w:marLeft w:val="0"/>
          <w:marRight w:val="0"/>
          <w:marTop w:val="0"/>
          <w:marBottom w:val="0"/>
          <w:divBdr>
            <w:top w:val="none" w:sz="0" w:space="0" w:color="auto"/>
            <w:left w:val="none" w:sz="0" w:space="0" w:color="auto"/>
            <w:bottom w:val="none" w:sz="0" w:space="0" w:color="auto"/>
            <w:right w:val="none" w:sz="0" w:space="0" w:color="auto"/>
          </w:divBdr>
        </w:div>
      </w:divsChild>
    </w:div>
    <w:div w:id="2002584707">
      <w:bodyDiv w:val="1"/>
      <w:marLeft w:val="0"/>
      <w:marRight w:val="0"/>
      <w:marTop w:val="0"/>
      <w:marBottom w:val="0"/>
      <w:divBdr>
        <w:top w:val="none" w:sz="0" w:space="0" w:color="auto"/>
        <w:left w:val="none" w:sz="0" w:space="0" w:color="auto"/>
        <w:bottom w:val="none" w:sz="0" w:space="0" w:color="auto"/>
        <w:right w:val="none" w:sz="0" w:space="0" w:color="auto"/>
      </w:divBdr>
    </w:div>
    <w:div w:id="2019692256">
      <w:bodyDiv w:val="1"/>
      <w:marLeft w:val="0"/>
      <w:marRight w:val="0"/>
      <w:marTop w:val="0"/>
      <w:marBottom w:val="0"/>
      <w:divBdr>
        <w:top w:val="none" w:sz="0" w:space="0" w:color="auto"/>
        <w:left w:val="none" w:sz="0" w:space="0" w:color="auto"/>
        <w:bottom w:val="none" w:sz="0" w:space="0" w:color="auto"/>
        <w:right w:val="none" w:sz="0" w:space="0" w:color="auto"/>
      </w:divBdr>
    </w:div>
    <w:div w:id="207673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933142979931AE38F274ECEC54E07B688DDA4536C8035D2684626040D092CA8EDCD8EB0984E63121DAI4x6D" TargetMode="Externa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file:///\\Finu_ad\shares\&#1055;&#1086;&#1095;&#1090;&#1072;\&#1041;&#1102;&#1076;&#1078;&#1077;&#1090;%202016-2018\&#1055;&#1054;&#1057;&#1051;&#1045;%20&#1055;&#1054;&#1045;&#1047;&#1044;&#1050;&#1048;%20&#1048;&#1047;%20&#1050;&#1056;&#1040;&#1071;\&#1083;&#1080;&#1084;&#1080;&#1090;&#1099;%202016-2018%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dLbl>
              <c:idx val="0"/>
              <c:layout>
                <c:manualLayout>
                  <c:x val="0"/>
                  <c:y val="-1.142857142857144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3.80952380952380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57142857142857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300" b="1" i="0" baseline="0">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Лист2!$A$4:$A$6</c:f>
              <c:strCache>
                <c:ptCount val="3"/>
                <c:pt idx="0">
                  <c:v>2016 год</c:v>
                </c:pt>
                <c:pt idx="1">
                  <c:v>2017 год</c:v>
                </c:pt>
                <c:pt idx="2">
                  <c:v>2018 год</c:v>
                </c:pt>
              </c:strCache>
            </c:strRef>
          </c:cat>
          <c:val>
            <c:numRef>
              <c:f>Лист2!$B$4:$B$6</c:f>
              <c:numCache>
                <c:formatCode>_-* #,##0.0_р_._-;\-* #,##0.0_р_._-;_-* "-"?_р_._-;_-@_-</c:formatCode>
                <c:ptCount val="3"/>
                <c:pt idx="0">
                  <c:v>1539.7058</c:v>
                </c:pt>
                <c:pt idx="1">
                  <c:v>504.09390000000002</c:v>
                </c:pt>
                <c:pt idx="2">
                  <c:v>473.71719999999999</c:v>
                </c:pt>
              </c:numCache>
            </c:numRef>
          </c:val>
        </c:ser>
        <c:dLbls>
          <c:showLegendKey val="0"/>
          <c:showVal val="0"/>
          <c:showCatName val="0"/>
          <c:showSerName val="0"/>
          <c:showPercent val="0"/>
          <c:showBubbleSize val="0"/>
        </c:dLbls>
        <c:gapWidth val="150"/>
        <c:axId val="195353824"/>
        <c:axId val="195354384"/>
      </c:barChart>
      <c:catAx>
        <c:axId val="195353824"/>
        <c:scaling>
          <c:orientation val="minMax"/>
        </c:scaling>
        <c:delete val="0"/>
        <c:axPos val="b"/>
        <c:numFmt formatCode="General" sourceLinked="0"/>
        <c:majorTickMark val="out"/>
        <c:minorTickMark val="none"/>
        <c:tickLblPos val="nextTo"/>
        <c:txPr>
          <a:bodyPr/>
          <a:lstStyle/>
          <a:p>
            <a:pPr>
              <a:defRPr sz="1200" b="1" i="0" baseline="0"/>
            </a:pPr>
            <a:endParaRPr lang="ru-RU"/>
          </a:p>
        </c:txPr>
        <c:crossAx val="195354384"/>
        <c:crosses val="autoZero"/>
        <c:auto val="1"/>
        <c:lblAlgn val="ctr"/>
        <c:lblOffset val="100"/>
        <c:noMultiLvlLbl val="0"/>
      </c:catAx>
      <c:valAx>
        <c:axId val="195354384"/>
        <c:scaling>
          <c:orientation val="minMax"/>
        </c:scaling>
        <c:delete val="0"/>
        <c:axPos val="l"/>
        <c:majorGridlines/>
        <c:numFmt formatCode="_-* #,##0.0_р_._-;\-* #,##0.0_р_._-;_-* &quot;-&quot;?_р_._-;_-@_-" sourceLinked="1"/>
        <c:majorTickMark val="out"/>
        <c:minorTickMark val="none"/>
        <c:tickLblPos val="nextTo"/>
        <c:txPr>
          <a:bodyPr/>
          <a:lstStyle/>
          <a:p>
            <a:pPr>
              <a:defRPr sz="1100" b="1" i="0" baseline="0">
                <a:solidFill>
                  <a:srgbClr val="002060"/>
                </a:solidFill>
              </a:defRPr>
            </a:pPr>
            <a:endParaRPr lang="ru-RU"/>
          </a:p>
        </c:txPr>
        <c:crossAx val="1953538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2E10A-0211-4204-B9CF-41D0EB447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1402</TotalTime>
  <Pages>1</Pages>
  <Words>17930</Words>
  <Characters>102205</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и налоговой политики на 2010 - 2012 годы</vt:lpstr>
    </vt:vector>
  </TitlesOfParts>
  <Company>ГФУ</Company>
  <LinksUpToDate>false</LinksUpToDate>
  <CharactersWithSpaces>119896</CharactersWithSpaces>
  <SharedDoc>false</SharedDoc>
  <HLinks>
    <vt:vector size="78" baseType="variant">
      <vt:variant>
        <vt:i4>7733311</vt:i4>
      </vt:variant>
      <vt:variant>
        <vt:i4>81</vt:i4>
      </vt:variant>
      <vt:variant>
        <vt:i4>0</vt:i4>
      </vt:variant>
      <vt:variant>
        <vt:i4>5</vt:i4>
      </vt:variant>
      <vt:variant>
        <vt:lpwstr>http://www.bus.gov.ru/</vt:lpwstr>
      </vt:variant>
      <vt:variant>
        <vt:lpwstr/>
      </vt:variant>
      <vt:variant>
        <vt:i4>1310772</vt:i4>
      </vt:variant>
      <vt:variant>
        <vt:i4>68</vt:i4>
      </vt:variant>
      <vt:variant>
        <vt:i4>0</vt:i4>
      </vt:variant>
      <vt:variant>
        <vt:i4>5</vt:i4>
      </vt:variant>
      <vt:variant>
        <vt:lpwstr/>
      </vt:variant>
      <vt:variant>
        <vt:lpwstr>_Toc400654512</vt:lpwstr>
      </vt:variant>
      <vt:variant>
        <vt:i4>1310772</vt:i4>
      </vt:variant>
      <vt:variant>
        <vt:i4>62</vt:i4>
      </vt:variant>
      <vt:variant>
        <vt:i4>0</vt:i4>
      </vt:variant>
      <vt:variant>
        <vt:i4>5</vt:i4>
      </vt:variant>
      <vt:variant>
        <vt:lpwstr/>
      </vt:variant>
      <vt:variant>
        <vt:lpwstr>_Toc400654511</vt:lpwstr>
      </vt:variant>
      <vt:variant>
        <vt:i4>1310772</vt:i4>
      </vt:variant>
      <vt:variant>
        <vt:i4>56</vt:i4>
      </vt:variant>
      <vt:variant>
        <vt:i4>0</vt:i4>
      </vt:variant>
      <vt:variant>
        <vt:i4>5</vt:i4>
      </vt:variant>
      <vt:variant>
        <vt:lpwstr/>
      </vt:variant>
      <vt:variant>
        <vt:lpwstr>_Toc400654510</vt:lpwstr>
      </vt:variant>
      <vt:variant>
        <vt:i4>1376308</vt:i4>
      </vt:variant>
      <vt:variant>
        <vt:i4>50</vt:i4>
      </vt:variant>
      <vt:variant>
        <vt:i4>0</vt:i4>
      </vt:variant>
      <vt:variant>
        <vt:i4>5</vt:i4>
      </vt:variant>
      <vt:variant>
        <vt:lpwstr/>
      </vt:variant>
      <vt:variant>
        <vt:lpwstr>_Toc400654509</vt:lpwstr>
      </vt:variant>
      <vt:variant>
        <vt:i4>1376308</vt:i4>
      </vt:variant>
      <vt:variant>
        <vt:i4>44</vt:i4>
      </vt:variant>
      <vt:variant>
        <vt:i4>0</vt:i4>
      </vt:variant>
      <vt:variant>
        <vt:i4>5</vt:i4>
      </vt:variant>
      <vt:variant>
        <vt:lpwstr/>
      </vt:variant>
      <vt:variant>
        <vt:lpwstr>_Toc400654508</vt:lpwstr>
      </vt:variant>
      <vt:variant>
        <vt:i4>1376308</vt:i4>
      </vt:variant>
      <vt:variant>
        <vt:i4>38</vt:i4>
      </vt:variant>
      <vt:variant>
        <vt:i4>0</vt:i4>
      </vt:variant>
      <vt:variant>
        <vt:i4>5</vt:i4>
      </vt:variant>
      <vt:variant>
        <vt:lpwstr/>
      </vt:variant>
      <vt:variant>
        <vt:lpwstr>_Toc400654507</vt:lpwstr>
      </vt:variant>
      <vt:variant>
        <vt:i4>1376308</vt:i4>
      </vt:variant>
      <vt:variant>
        <vt:i4>32</vt:i4>
      </vt:variant>
      <vt:variant>
        <vt:i4>0</vt:i4>
      </vt:variant>
      <vt:variant>
        <vt:i4>5</vt:i4>
      </vt:variant>
      <vt:variant>
        <vt:lpwstr/>
      </vt:variant>
      <vt:variant>
        <vt:lpwstr>_Toc400654506</vt:lpwstr>
      </vt:variant>
      <vt:variant>
        <vt:i4>1376308</vt:i4>
      </vt:variant>
      <vt:variant>
        <vt:i4>26</vt:i4>
      </vt:variant>
      <vt:variant>
        <vt:i4>0</vt:i4>
      </vt:variant>
      <vt:variant>
        <vt:i4>5</vt:i4>
      </vt:variant>
      <vt:variant>
        <vt:lpwstr/>
      </vt:variant>
      <vt:variant>
        <vt:lpwstr>_Toc400654505</vt:lpwstr>
      </vt:variant>
      <vt:variant>
        <vt:i4>1376308</vt:i4>
      </vt:variant>
      <vt:variant>
        <vt:i4>20</vt:i4>
      </vt:variant>
      <vt:variant>
        <vt:i4>0</vt:i4>
      </vt:variant>
      <vt:variant>
        <vt:i4>5</vt:i4>
      </vt:variant>
      <vt:variant>
        <vt:lpwstr/>
      </vt:variant>
      <vt:variant>
        <vt:lpwstr>_Toc400654504</vt:lpwstr>
      </vt:variant>
      <vt:variant>
        <vt:i4>1376308</vt:i4>
      </vt:variant>
      <vt:variant>
        <vt:i4>14</vt:i4>
      </vt:variant>
      <vt:variant>
        <vt:i4>0</vt:i4>
      </vt:variant>
      <vt:variant>
        <vt:i4>5</vt:i4>
      </vt:variant>
      <vt:variant>
        <vt:lpwstr/>
      </vt:variant>
      <vt:variant>
        <vt:lpwstr>_Toc400654503</vt:lpwstr>
      </vt:variant>
      <vt:variant>
        <vt:i4>1376308</vt:i4>
      </vt:variant>
      <vt:variant>
        <vt:i4>8</vt:i4>
      </vt:variant>
      <vt:variant>
        <vt:i4>0</vt:i4>
      </vt:variant>
      <vt:variant>
        <vt:i4>5</vt:i4>
      </vt:variant>
      <vt:variant>
        <vt:lpwstr/>
      </vt:variant>
      <vt:variant>
        <vt:lpwstr>_Toc400654502</vt:lpwstr>
      </vt:variant>
      <vt:variant>
        <vt:i4>1376308</vt:i4>
      </vt:variant>
      <vt:variant>
        <vt:i4>2</vt:i4>
      </vt:variant>
      <vt:variant>
        <vt:i4>0</vt:i4>
      </vt:variant>
      <vt:variant>
        <vt:i4>5</vt:i4>
      </vt:variant>
      <vt:variant>
        <vt:lpwstr/>
      </vt:variant>
      <vt:variant>
        <vt:lpwstr>_Toc400654501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и налоговой политики на 2010 - 2012 годы</dc:title>
  <dc:creator>ОАБП</dc:creator>
  <cp:lastModifiedBy>Мальцева Анастасия Владимировна</cp:lastModifiedBy>
  <cp:revision>233</cp:revision>
  <cp:lastPrinted>2015-11-11T08:04:00Z</cp:lastPrinted>
  <dcterms:created xsi:type="dcterms:W3CDTF">2014-11-06T02:45:00Z</dcterms:created>
  <dcterms:modified xsi:type="dcterms:W3CDTF">2015-11-18T03:57:00Z</dcterms:modified>
</cp:coreProperties>
</file>