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A0" w:rsidRDefault="00E937A0" w:rsidP="00E937A0">
      <w:pPr>
        <w:spacing w:after="200" w:line="276" w:lineRule="auto"/>
        <w:jc w:val="right"/>
      </w:pPr>
      <w:r>
        <w:t>ПРОЕКТ</w:t>
      </w:r>
    </w:p>
    <w:p w:rsidR="00E937A0" w:rsidRDefault="00E937A0"/>
    <w:tbl>
      <w:tblPr>
        <w:tblW w:w="93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2B703F" w:rsidRPr="002B703F" w:rsidTr="00D14D30">
        <w:trPr>
          <w:trHeight w:val="1265"/>
        </w:trPr>
        <w:tc>
          <w:tcPr>
            <w:tcW w:w="9390" w:type="dxa"/>
          </w:tcPr>
          <w:tbl>
            <w:tblPr>
              <w:tblW w:w="9243" w:type="dxa"/>
              <w:tblLayout w:type="fixed"/>
              <w:tblLook w:val="0000" w:firstRow="0" w:lastRow="0" w:firstColumn="0" w:lastColumn="0" w:noHBand="0" w:noVBand="0"/>
            </w:tblPr>
            <w:tblGrid>
              <w:gridCol w:w="9243"/>
            </w:tblGrid>
            <w:tr w:rsidR="002B703F" w:rsidRPr="002B703F" w:rsidTr="00D14D30">
              <w:trPr>
                <w:trHeight w:val="356"/>
              </w:trPr>
              <w:tc>
                <w:tcPr>
                  <w:tcW w:w="9243" w:type="dxa"/>
                </w:tcPr>
                <w:p w:rsidR="00525BAD" w:rsidRPr="002B703F" w:rsidRDefault="00525BAD" w:rsidP="00385F63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2B703F">
                    <w:rPr>
                      <w:color w:val="auto"/>
                      <w:sz w:val="23"/>
                      <w:szCs w:val="23"/>
                    </w:rPr>
                    <w:t xml:space="preserve"> </w:t>
                  </w:r>
                  <w:r w:rsidRPr="002B703F">
                    <w:rPr>
                      <w:color w:val="auto"/>
                      <w:sz w:val="16"/>
                      <w:szCs w:val="16"/>
                    </w:rPr>
                    <w:t>РОССИЙСКАЯ ФЕДЕРАЦИЯ</w:t>
                  </w:r>
                </w:p>
                <w:p w:rsidR="00525BAD" w:rsidRPr="002B703F" w:rsidRDefault="00525BAD" w:rsidP="00385F63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2B703F">
                    <w:rPr>
                      <w:color w:val="auto"/>
                      <w:sz w:val="16"/>
                      <w:szCs w:val="16"/>
                    </w:rPr>
                    <w:t>КРАСНОЯРСКИЙ КРАЙ</w:t>
                  </w:r>
                </w:p>
                <w:p w:rsidR="00525BAD" w:rsidRPr="002B703F" w:rsidRDefault="00525BAD" w:rsidP="00385F63">
                  <w:pPr>
                    <w:jc w:val="center"/>
                    <w:rPr>
                      <w:color w:val="auto"/>
                      <w:sz w:val="19"/>
                      <w:szCs w:val="19"/>
                    </w:rPr>
                  </w:pPr>
                </w:p>
              </w:tc>
            </w:tr>
            <w:tr w:rsidR="002B703F" w:rsidRPr="002B703F" w:rsidTr="00D14D30">
              <w:trPr>
                <w:trHeight w:val="475"/>
              </w:trPr>
              <w:tc>
                <w:tcPr>
                  <w:tcW w:w="9243" w:type="dxa"/>
                </w:tcPr>
                <w:p w:rsidR="00525BAD" w:rsidRPr="002B703F" w:rsidRDefault="00525BAD" w:rsidP="00385F63">
                  <w:pPr>
                    <w:pStyle w:val="1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</w:pPr>
                  <w:r w:rsidRPr="002B703F"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  <w:t>НОРИЛЬСКИЙ ГОРОДСКОЙ СОВЕТ ДЕПУТАТОВ</w:t>
                  </w:r>
                </w:p>
              </w:tc>
            </w:tr>
          </w:tbl>
          <w:p w:rsidR="00525BAD" w:rsidRPr="002B703F" w:rsidRDefault="00525BAD" w:rsidP="00385F63">
            <w:pPr>
              <w:pStyle w:val="6"/>
              <w:jc w:val="center"/>
              <w:rPr>
                <w:b w:val="0"/>
                <w:color w:val="auto"/>
                <w:spacing w:val="20"/>
                <w:sz w:val="31"/>
                <w:szCs w:val="31"/>
              </w:rPr>
            </w:pPr>
          </w:p>
          <w:p w:rsidR="00525BAD" w:rsidRPr="002B703F" w:rsidRDefault="00525BAD" w:rsidP="00385F63">
            <w:pPr>
              <w:pStyle w:val="6"/>
              <w:jc w:val="center"/>
              <w:rPr>
                <w:b w:val="0"/>
                <w:color w:val="auto"/>
                <w:spacing w:val="20"/>
                <w:sz w:val="31"/>
                <w:szCs w:val="31"/>
              </w:rPr>
            </w:pPr>
            <w:r w:rsidRPr="002B703F">
              <w:rPr>
                <w:b w:val="0"/>
                <w:color w:val="auto"/>
                <w:spacing w:val="20"/>
                <w:sz w:val="31"/>
                <w:szCs w:val="31"/>
              </w:rPr>
              <w:t>Р Е Ш Е Н И Е</w:t>
            </w:r>
          </w:p>
          <w:p w:rsidR="00525BAD" w:rsidRPr="002B703F" w:rsidRDefault="00525BAD" w:rsidP="009E5C06">
            <w:pPr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525BAD" w:rsidRPr="002B703F" w:rsidRDefault="00525BAD" w:rsidP="00525BAD">
      <w:pPr>
        <w:pStyle w:val="ConsNormal"/>
        <w:widowControl/>
        <w:ind w:firstLine="0"/>
        <w:rPr>
          <w:rFonts w:ascii="Times New Roman" w:hAnsi="Times New Roman" w:cs="Times New Roman"/>
          <w:color w:val="auto"/>
          <w:sz w:val="25"/>
          <w:szCs w:val="25"/>
        </w:rPr>
      </w:pPr>
      <w:r w:rsidRPr="002B703F">
        <w:rPr>
          <w:rFonts w:ascii="Times New Roman" w:hAnsi="Times New Roman" w:cs="Times New Roman"/>
          <w:color w:val="auto"/>
          <w:sz w:val="25"/>
          <w:szCs w:val="25"/>
        </w:rPr>
        <w:t>«___» __________ 201</w:t>
      </w:r>
      <w:r w:rsidR="000E0631" w:rsidRPr="002B703F">
        <w:rPr>
          <w:rFonts w:ascii="Times New Roman" w:hAnsi="Times New Roman" w:cs="Times New Roman"/>
          <w:color w:val="auto"/>
          <w:sz w:val="25"/>
          <w:szCs w:val="25"/>
        </w:rPr>
        <w:t>8</w:t>
      </w:r>
      <w:r w:rsidRPr="002B703F">
        <w:rPr>
          <w:rFonts w:ascii="Times New Roman" w:hAnsi="Times New Roman" w:cs="Times New Roman"/>
          <w:color w:val="auto"/>
          <w:sz w:val="25"/>
          <w:szCs w:val="25"/>
        </w:rPr>
        <w:t xml:space="preserve">  г.                                                                                            № ____</w:t>
      </w:r>
    </w:p>
    <w:p w:rsidR="00525BAD" w:rsidRPr="002B703F" w:rsidRDefault="00525BAD" w:rsidP="00525BAD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525BAD" w:rsidRPr="002B703F" w:rsidRDefault="00525BAD" w:rsidP="00525BAD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525BAD" w:rsidRPr="002B703F" w:rsidRDefault="00525BAD" w:rsidP="00FE01A4">
      <w:pPr>
        <w:pStyle w:val="ConsTitle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B703F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в решени</w:t>
      </w:r>
      <w:r w:rsidR="0021183A">
        <w:rPr>
          <w:rFonts w:ascii="Times New Roman" w:hAnsi="Times New Roman" w:cs="Times New Roman"/>
          <w:b w:val="0"/>
          <w:color w:val="auto"/>
          <w:sz w:val="26"/>
          <w:szCs w:val="26"/>
        </w:rPr>
        <w:t>я</w:t>
      </w:r>
      <w:r w:rsidRPr="002B703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Норильского городского Совета депутатов 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  <w:r w:rsidR="00FE01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FE01A4" w:rsidRPr="00FE01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от 14.12.2017 </w:t>
      </w:r>
      <w:r w:rsidR="00005990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FE01A4" w:rsidRPr="00FE01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3/5-51</w:t>
      </w:r>
      <w:r w:rsidR="00FE01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005990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FE01A4" w:rsidRPr="00FE01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внесении изменений в Решение Городского Совета от 17.02.2009 </w:t>
      </w:r>
      <w:r w:rsidR="0021183A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FE01A4" w:rsidRPr="00FE01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17-403 </w:t>
      </w:r>
      <w:r w:rsidR="00005990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FE01A4" w:rsidRPr="00FE01A4">
        <w:rPr>
          <w:rFonts w:ascii="Times New Roman" w:hAnsi="Times New Roman" w:cs="Times New Roman"/>
          <w:b w:val="0"/>
          <w:color w:val="auto"/>
          <w:sz w:val="26"/>
          <w:szCs w:val="26"/>
        </w:rPr>
        <w:t>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</w:t>
      </w:r>
      <w:r w:rsidR="00005990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</w:p>
    <w:p w:rsidR="00525BAD" w:rsidRPr="002B703F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25BAD" w:rsidRPr="002B703F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B703F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Законом Красноярского края от 03.12.2004 № 12-2668 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условиями», статьей 28 Устава муниципального образования город Норильск, Норильский городской Совет депутатов</w:t>
      </w:r>
    </w:p>
    <w:p w:rsidR="00525BAD" w:rsidRPr="002B703F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25BAD" w:rsidRPr="002B703F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B703F">
        <w:rPr>
          <w:rFonts w:ascii="Times New Roman" w:hAnsi="Times New Roman" w:cs="Times New Roman"/>
          <w:color w:val="auto"/>
          <w:sz w:val="26"/>
          <w:szCs w:val="26"/>
        </w:rPr>
        <w:t>РЕШИЛ:</w:t>
      </w:r>
    </w:p>
    <w:p w:rsidR="00525BAD" w:rsidRPr="002B703F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25BAD" w:rsidRPr="002B703F" w:rsidRDefault="00525BAD" w:rsidP="00CC777B">
      <w:pPr>
        <w:numPr>
          <w:ilvl w:val="0"/>
          <w:numId w:val="1"/>
        </w:numPr>
        <w:ind w:firstLine="709"/>
        <w:contextualSpacing/>
        <w:rPr>
          <w:color w:val="auto"/>
          <w:szCs w:val="26"/>
        </w:rPr>
      </w:pPr>
      <w:r w:rsidRPr="002B703F">
        <w:rPr>
          <w:color w:val="auto"/>
          <w:szCs w:val="26"/>
        </w:rPr>
        <w:t>Внести в Положение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утвержденное решением Норильского городского Совета депутатов от 17.02.2009 № 17-403 (далее - Положение), следующие изменения:</w:t>
      </w:r>
    </w:p>
    <w:p w:rsidR="000E0631" w:rsidRPr="002B703F" w:rsidRDefault="008E78F5" w:rsidP="000E0631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703F">
        <w:rPr>
          <w:rFonts w:ascii="Times New Roman" w:eastAsia="Times New Roman" w:hAnsi="Times New Roman" w:cs="Times New Roman"/>
          <w:sz w:val="26"/>
          <w:szCs w:val="26"/>
        </w:rPr>
        <w:t>Абзац четвертый пункта 2.8 Положения изложить в следующей редакции:</w:t>
      </w:r>
    </w:p>
    <w:p w:rsidR="008E78F5" w:rsidRDefault="008E78F5" w:rsidP="008E78F5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03F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B703F">
        <w:rPr>
          <w:rFonts w:ascii="Times New Roman" w:hAnsi="Times New Roman" w:cs="Times New Roman"/>
          <w:sz w:val="26"/>
          <w:szCs w:val="26"/>
        </w:rPr>
        <w:t>Работникам учреждений (организаций), финансируемых из бюджета муниципального образования город Норильск, а также работникам, вновь принятым в учреждения (организации), финансируемые из краевого бюджета, которым (работникам) производятся региональная выплата, установленная муниципальными правовыми актами и локальными актами учреждений, организаций</w:t>
      </w:r>
      <w:r w:rsidR="00C77096">
        <w:rPr>
          <w:rFonts w:ascii="Times New Roman" w:hAnsi="Times New Roman" w:cs="Times New Roman"/>
          <w:sz w:val="26"/>
          <w:szCs w:val="26"/>
        </w:rPr>
        <w:t xml:space="preserve">, </w:t>
      </w:r>
      <w:r w:rsidRPr="00FE01A4">
        <w:rPr>
          <w:rFonts w:ascii="Times New Roman" w:hAnsi="Times New Roman" w:cs="Times New Roman"/>
          <w:sz w:val="26"/>
          <w:szCs w:val="26"/>
        </w:rPr>
        <w:t xml:space="preserve">персональная выплата в целях обеспечения заработной платы работника учреждения (организации) на уровне минимального размера оплаты труда, установленного </w:t>
      </w:r>
      <w:r w:rsidR="00E12E1F">
        <w:rPr>
          <w:rFonts w:ascii="Times New Roman" w:hAnsi="Times New Roman" w:cs="Times New Roman"/>
          <w:sz w:val="26"/>
          <w:szCs w:val="26"/>
        </w:rPr>
        <w:t>ф</w:t>
      </w:r>
      <w:r w:rsidRPr="00FE01A4">
        <w:rPr>
          <w:rFonts w:ascii="Times New Roman" w:hAnsi="Times New Roman" w:cs="Times New Roman"/>
          <w:sz w:val="26"/>
          <w:szCs w:val="26"/>
        </w:rPr>
        <w:t>едеральным законом</w:t>
      </w:r>
      <w:r w:rsidR="00E12E1F">
        <w:rPr>
          <w:rFonts w:ascii="Times New Roman" w:hAnsi="Times New Roman" w:cs="Times New Roman"/>
          <w:sz w:val="26"/>
          <w:szCs w:val="26"/>
        </w:rPr>
        <w:t>,</w:t>
      </w:r>
      <w:r w:rsidRPr="00FE01A4">
        <w:rPr>
          <w:rFonts w:ascii="Times New Roman" w:hAnsi="Times New Roman" w:cs="Times New Roman"/>
          <w:sz w:val="26"/>
          <w:szCs w:val="26"/>
        </w:rPr>
        <w:t xml:space="preserve"> </w:t>
      </w:r>
      <w:r w:rsidR="005A13AA" w:rsidRPr="00FE01A4">
        <w:rPr>
          <w:rFonts w:ascii="Times New Roman" w:hAnsi="Times New Roman" w:cs="Times New Roman"/>
          <w:sz w:val="26"/>
          <w:szCs w:val="26"/>
        </w:rPr>
        <w:t>р</w:t>
      </w:r>
      <w:r w:rsidRPr="00FE01A4">
        <w:rPr>
          <w:rFonts w:ascii="Times New Roman" w:hAnsi="Times New Roman" w:cs="Times New Roman"/>
          <w:sz w:val="26"/>
          <w:szCs w:val="26"/>
        </w:rPr>
        <w:t>уководителем</w:t>
      </w:r>
      <w:r w:rsidRPr="002B703F">
        <w:rPr>
          <w:rFonts w:ascii="Times New Roman" w:hAnsi="Times New Roman" w:cs="Times New Roman"/>
          <w:sz w:val="26"/>
          <w:szCs w:val="26"/>
        </w:rPr>
        <w:t xml:space="preserve"> учреждения (организации) производится корректировка (уменьшение) размера ДКВ на величину, равную вышеуказанным выплат</w:t>
      </w:r>
      <w:r w:rsidR="00FC7E3B">
        <w:rPr>
          <w:rFonts w:ascii="Times New Roman" w:hAnsi="Times New Roman" w:cs="Times New Roman"/>
          <w:sz w:val="26"/>
          <w:szCs w:val="26"/>
        </w:rPr>
        <w:t>ам.</w:t>
      </w:r>
      <w:r w:rsidRPr="002B703F">
        <w:rPr>
          <w:rFonts w:ascii="Times New Roman" w:hAnsi="Times New Roman" w:cs="Times New Roman"/>
          <w:sz w:val="26"/>
          <w:szCs w:val="26"/>
        </w:rPr>
        <w:t xml:space="preserve"> При расчете коэффициента ДКВ, в том числе при расчете ДКВ на отпускные суммы, доходы работников не должны уменьшаться, для чего проводится сравнительный анализ доходов работников, в котором сравниваются доходы до </w:t>
      </w:r>
      <w:r w:rsidRPr="002B703F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установления </w:t>
      </w:r>
      <w:r w:rsidR="00444350">
        <w:rPr>
          <w:rFonts w:ascii="Times New Roman" w:hAnsi="Times New Roman" w:cs="Times New Roman"/>
          <w:sz w:val="26"/>
          <w:szCs w:val="26"/>
        </w:rPr>
        <w:t xml:space="preserve">региональной, персональной </w:t>
      </w:r>
      <w:r w:rsidRPr="002B703F">
        <w:rPr>
          <w:rFonts w:ascii="Times New Roman" w:hAnsi="Times New Roman" w:cs="Times New Roman"/>
          <w:sz w:val="26"/>
          <w:szCs w:val="26"/>
        </w:rPr>
        <w:t>выплаты и корректировки коэффициента ДКВ и после. Согласование расчетов и самих коэффициентов производит управление по персоналу Администрации города Норильска.».</w:t>
      </w:r>
    </w:p>
    <w:p w:rsidR="007326DA" w:rsidRDefault="007326DA" w:rsidP="00047133">
      <w:pPr>
        <w:pStyle w:val="a7"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3.2 Положения:</w:t>
      </w:r>
    </w:p>
    <w:p w:rsidR="007326DA" w:rsidRDefault="007326DA" w:rsidP="007326DA">
      <w:pPr>
        <w:pStyle w:val="a7"/>
        <w:numPr>
          <w:ilvl w:val="2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третий изложить в следующей редакции:</w:t>
      </w:r>
    </w:p>
    <w:p w:rsidR="007326DA" w:rsidRPr="007326DA" w:rsidRDefault="007326DA" w:rsidP="007326DA">
      <w:pPr>
        <w:autoSpaceDE w:val="0"/>
        <w:autoSpaceDN w:val="0"/>
        <w:adjustRightInd w:val="0"/>
        <w:ind w:firstLine="709"/>
        <w:rPr>
          <w:szCs w:val="26"/>
        </w:rPr>
      </w:pPr>
      <w:r w:rsidRPr="007326DA">
        <w:rPr>
          <w:szCs w:val="26"/>
        </w:rPr>
        <w:t>«В случаях если в приложение 1 к настоящему Положению включены отдельные долж</w:t>
      </w:r>
      <w:r>
        <w:rPr>
          <w:szCs w:val="26"/>
        </w:rPr>
        <w:t>ности учреждений (организаций)</w:t>
      </w:r>
      <w:r w:rsidRPr="007326DA">
        <w:rPr>
          <w:szCs w:val="26"/>
        </w:rPr>
        <w:t>, информация, указанная в абзацах первом, втором настоящего пункта, предоставляется за подписью уполномоченного лица, которое несет ответственность за достоверность предоставленной информации в ведомостях по начислению дополнительных компенсационных выплат:</w:t>
      </w:r>
      <w:r>
        <w:rPr>
          <w:szCs w:val="26"/>
        </w:rPr>
        <w:t>»;</w:t>
      </w:r>
    </w:p>
    <w:p w:rsidR="00047133" w:rsidRPr="007326DA" w:rsidRDefault="006953B2" w:rsidP="007326DA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047133" w:rsidRPr="007326DA">
        <w:rPr>
          <w:rFonts w:ascii="Times New Roman" w:eastAsia="Times New Roman" w:hAnsi="Times New Roman" w:cs="Times New Roman"/>
          <w:sz w:val="26"/>
          <w:szCs w:val="26"/>
        </w:rPr>
        <w:t xml:space="preserve">ополнить </w:t>
      </w:r>
      <w:r w:rsidR="008907F7">
        <w:rPr>
          <w:rFonts w:ascii="Times New Roman" w:eastAsia="Times New Roman" w:hAnsi="Times New Roman" w:cs="Times New Roman"/>
          <w:sz w:val="26"/>
          <w:szCs w:val="26"/>
        </w:rPr>
        <w:t xml:space="preserve">новым </w:t>
      </w:r>
      <w:r w:rsidR="00047133" w:rsidRPr="007326DA">
        <w:rPr>
          <w:rFonts w:ascii="Times New Roman" w:eastAsia="Times New Roman" w:hAnsi="Times New Roman" w:cs="Times New Roman"/>
          <w:sz w:val="26"/>
          <w:szCs w:val="26"/>
        </w:rPr>
        <w:t>абзац</w:t>
      </w:r>
      <w:r w:rsidR="008907F7">
        <w:rPr>
          <w:rFonts w:ascii="Times New Roman" w:eastAsia="Times New Roman" w:hAnsi="Times New Roman" w:cs="Times New Roman"/>
          <w:sz w:val="26"/>
          <w:szCs w:val="26"/>
        </w:rPr>
        <w:t>ем шестым и абзацем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седьмым </w:t>
      </w:r>
      <w:r w:rsidR="00047133" w:rsidRPr="007326DA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047133" w:rsidRDefault="00047133" w:rsidP="00047133">
      <w:pPr>
        <w:autoSpaceDE w:val="0"/>
        <w:autoSpaceDN w:val="0"/>
        <w:adjustRightInd w:val="0"/>
        <w:ind w:firstLine="709"/>
        <w:rPr>
          <w:rFonts w:eastAsiaTheme="minorHAnsi"/>
          <w:color w:val="auto"/>
          <w:szCs w:val="26"/>
          <w:lang w:eastAsia="en-US"/>
        </w:rPr>
      </w:pPr>
      <w:r>
        <w:rPr>
          <w:szCs w:val="26"/>
        </w:rPr>
        <w:t>«</w:t>
      </w:r>
      <w:r>
        <w:rPr>
          <w:rFonts w:eastAsiaTheme="minorHAnsi"/>
          <w:color w:val="auto"/>
          <w:szCs w:val="26"/>
          <w:lang w:eastAsia="en-US"/>
        </w:rPr>
        <w:t xml:space="preserve">- уполномоченное лицо в отношении получателей ДКВ, местом работы которых является Государственная инспекция труда в Красноярском крае, - </w:t>
      </w:r>
      <w:r w:rsidRPr="006953B2">
        <w:rPr>
          <w:rFonts w:eastAsiaTheme="minorHAnsi"/>
          <w:color w:val="auto"/>
          <w:szCs w:val="26"/>
          <w:lang w:eastAsia="en-US"/>
        </w:rPr>
        <w:t>заместитель начальника отдела</w:t>
      </w:r>
      <w:r w:rsidR="006953B2">
        <w:rPr>
          <w:rFonts w:eastAsiaTheme="minorHAnsi"/>
          <w:color w:val="auto"/>
          <w:szCs w:val="26"/>
          <w:lang w:eastAsia="en-US"/>
        </w:rPr>
        <w:t>;</w:t>
      </w:r>
    </w:p>
    <w:p w:rsidR="006953B2" w:rsidRPr="007520BB" w:rsidRDefault="006953B2" w:rsidP="00047133">
      <w:pPr>
        <w:autoSpaceDE w:val="0"/>
        <w:autoSpaceDN w:val="0"/>
        <w:adjustRightInd w:val="0"/>
        <w:ind w:firstLine="709"/>
        <w:rPr>
          <w:rFonts w:eastAsiaTheme="minorHAnsi"/>
          <w:color w:val="auto"/>
          <w:szCs w:val="26"/>
          <w:lang w:eastAsia="en-US"/>
        </w:rPr>
      </w:pPr>
      <w:r w:rsidRPr="007520BB">
        <w:rPr>
          <w:rFonts w:eastAsiaTheme="minorHAnsi"/>
          <w:color w:val="auto"/>
          <w:szCs w:val="26"/>
          <w:lang w:eastAsia="en-US"/>
        </w:rPr>
        <w:t>- уполномоченное лицо в отношении получателей ДКВ, местом работы которых является Аппарат мировых судей, - мировой судья координатор деятельности мировых судей судебных участков в г. Норильске;»;</w:t>
      </w:r>
    </w:p>
    <w:p w:rsidR="006953B2" w:rsidRPr="007520BB" w:rsidRDefault="006953B2" w:rsidP="006953B2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0BB"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 шестой считать абзацем восьмым.</w:t>
      </w:r>
    </w:p>
    <w:p w:rsidR="002B703F" w:rsidRPr="00FE01A4" w:rsidRDefault="002B703F" w:rsidP="002B703F">
      <w:pPr>
        <w:pStyle w:val="a7"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53B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47BF8" w:rsidRPr="006953B2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953B2">
        <w:rPr>
          <w:rFonts w:ascii="Times New Roman" w:eastAsia="Times New Roman" w:hAnsi="Times New Roman" w:cs="Times New Roman"/>
          <w:sz w:val="26"/>
          <w:szCs w:val="26"/>
        </w:rPr>
        <w:t xml:space="preserve">риложении 1 </w:t>
      </w:r>
      <w:r w:rsidRPr="00FE01A4">
        <w:rPr>
          <w:rFonts w:ascii="Times New Roman" w:eastAsia="Times New Roman" w:hAnsi="Times New Roman" w:cs="Times New Roman"/>
          <w:sz w:val="26"/>
          <w:szCs w:val="26"/>
        </w:rPr>
        <w:t>к Положению:</w:t>
      </w:r>
    </w:p>
    <w:p w:rsidR="002B703F" w:rsidRDefault="002B703F" w:rsidP="002B703F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1A4">
        <w:rPr>
          <w:rFonts w:ascii="Times New Roman" w:eastAsia="Times New Roman" w:hAnsi="Times New Roman" w:cs="Times New Roman"/>
          <w:sz w:val="26"/>
          <w:szCs w:val="26"/>
        </w:rPr>
        <w:t>Подпункт 24 таблицы пункта 1</w:t>
      </w:r>
      <w:r w:rsidR="007326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7326DA" w:rsidRPr="00FE01A4">
        <w:rPr>
          <w:rFonts w:ascii="Times New Roman" w:eastAsia="Times New Roman" w:hAnsi="Times New Roman" w:cs="Times New Roman"/>
          <w:sz w:val="26"/>
          <w:szCs w:val="26"/>
        </w:rPr>
        <w:t>сключить</w:t>
      </w:r>
      <w:r w:rsidRPr="00FE01A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B4DBE" w:rsidRDefault="00BB4DBE" w:rsidP="002B703F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Подпункт 1 </w:t>
      </w:r>
      <w:r w:rsidR="008907F7">
        <w:rPr>
          <w:rFonts w:ascii="Times New Roman" w:eastAsia="Times New Roman" w:hAnsi="Times New Roman" w:cs="Times New Roman"/>
          <w:sz w:val="26"/>
          <w:szCs w:val="26"/>
        </w:rPr>
        <w:t xml:space="preserve">таблицы </w:t>
      </w:r>
      <w:r>
        <w:rPr>
          <w:rFonts w:ascii="Times New Roman" w:eastAsia="Times New Roman" w:hAnsi="Times New Roman" w:cs="Times New Roman"/>
          <w:sz w:val="26"/>
          <w:szCs w:val="26"/>
        </w:rPr>
        <w:t>пункта 2 изложить в следующей редакции:</w:t>
      </w:r>
    </w:p>
    <w:p w:rsidR="00BB4DBE" w:rsidRDefault="00BB4DBE" w:rsidP="00BB4DBE">
      <w:pPr>
        <w:pStyle w:val="a7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-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676"/>
      </w:tblGrid>
      <w:tr w:rsidR="00BB4DBE" w:rsidTr="00BC7C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E" w:rsidRDefault="00BB4DBE" w:rsidP="00BC7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 xml:space="preserve">№ п/п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E" w:rsidRDefault="00BB4DBE" w:rsidP="00BC7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 xml:space="preserve">Наименование учреждения (организации) </w:t>
            </w:r>
          </w:p>
        </w:tc>
      </w:tr>
      <w:tr w:rsidR="00BB4DBE" w:rsidTr="00BC7C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E" w:rsidRDefault="00BB4DBE" w:rsidP="003826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E" w:rsidRDefault="008459C8" w:rsidP="008459C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Аппарат мировых судей (п</w:t>
            </w:r>
            <w:r w:rsidRPr="008459C8">
              <w:rPr>
                <w:rFonts w:eastAsiaTheme="minorHAnsi"/>
                <w:color w:val="auto"/>
                <w:szCs w:val="26"/>
                <w:lang w:eastAsia="en-US"/>
              </w:rPr>
              <w:t>омощник мирового судьи</w:t>
            </w:r>
            <w:r>
              <w:rPr>
                <w:rFonts w:eastAsiaTheme="minorHAnsi"/>
                <w:color w:val="auto"/>
                <w:szCs w:val="26"/>
                <w:lang w:eastAsia="en-US"/>
              </w:rPr>
              <w:t>, с</w:t>
            </w:r>
            <w:r w:rsidRPr="008459C8">
              <w:rPr>
                <w:rFonts w:eastAsiaTheme="minorHAnsi"/>
                <w:color w:val="auto"/>
                <w:szCs w:val="26"/>
                <w:lang w:eastAsia="en-US"/>
              </w:rPr>
              <w:t>екретарь судебного участка</w:t>
            </w:r>
            <w:r>
              <w:rPr>
                <w:rFonts w:eastAsiaTheme="minorHAnsi"/>
                <w:color w:val="auto"/>
                <w:szCs w:val="26"/>
                <w:lang w:eastAsia="en-US"/>
              </w:rPr>
              <w:t xml:space="preserve"> (заседания), специалист 1 категории)</w:t>
            </w:r>
          </w:p>
        </w:tc>
      </w:tr>
    </w:tbl>
    <w:p w:rsidR="00BB4DBE" w:rsidRPr="00FE01A4" w:rsidRDefault="00BB4DBE" w:rsidP="00BB4DBE">
      <w:pPr>
        <w:pStyle w:val="a7"/>
        <w:ind w:left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2B703F" w:rsidRPr="00FE75D6" w:rsidRDefault="002B703F" w:rsidP="002B703F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5D6">
        <w:rPr>
          <w:rFonts w:ascii="Times New Roman" w:eastAsia="Times New Roman" w:hAnsi="Times New Roman" w:cs="Times New Roman"/>
          <w:sz w:val="26"/>
          <w:szCs w:val="26"/>
        </w:rPr>
        <w:t>Подпункт 11</w:t>
      </w:r>
      <w:r w:rsidR="00FE75D6" w:rsidRPr="00FE75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E75D6">
        <w:rPr>
          <w:rFonts w:ascii="Times New Roman" w:eastAsia="Times New Roman" w:hAnsi="Times New Roman" w:cs="Times New Roman"/>
          <w:sz w:val="26"/>
          <w:szCs w:val="26"/>
        </w:rPr>
        <w:t xml:space="preserve">таблицы </w:t>
      </w:r>
      <w:r w:rsidR="00C762AC" w:rsidRPr="00FE75D6">
        <w:rPr>
          <w:rFonts w:ascii="Times New Roman" w:eastAsia="Times New Roman" w:hAnsi="Times New Roman" w:cs="Times New Roman"/>
          <w:sz w:val="26"/>
          <w:szCs w:val="26"/>
        </w:rPr>
        <w:t>пункта 3</w:t>
      </w:r>
      <w:r w:rsidR="007326DA" w:rsidRPr="00FE75D6">
        <w:rPr>
          <w:rFonts w:ascii="Times New Roman" w:eastAsia="Times New Roman" w:hAnsi="Times New Roman" w:cs="Times New Roman"/>
          <w:sz w:val="26"/>
          <w:szCs w:val="26"/>
        </w:rPr>
        <w:t xml:space="preserve"> исключить</w:t>
      </w:r>
      <w:r w:rsidR="006B1385" w:rsidRPr="00FE75D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E75D6" w:rsidRPr="006B1385" w:rsidRDefault="00FE75D6" w:rsidP="002B703F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Подпункты </w:t>
      </w:r>
      <w:r w:rsidRPr="006B1385">
        <w:rPr>
          <w:rFonts w:ascii="Times New Roman" w:eastAsia="Times New Roman" w:hAnsi="Times New Roman" w:cs="Times New Roman"/>
          <w:sz w:val="26"/>
          <w:szCs w:val="26"/>
        </w:rPr>
        <w:t>12, 24, 28, 35 таблицы пункта 3 исключить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326DA" w:rsidRDefault="007326DA" w:rsidP="002B703F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Подпункт 13 </w:t>
      </w:r>
      <w:r w:rsidR="008907F7">
        <w:rPr>
          <w:rFonts w:ascii="Times New Roman" w:eastAsia="Times New Roman" w:hAnsi="Times New Roman" w:cs="Times New Roman"/>
          <w:sz w:val="26"/>
          <w:szCs w:val="26"/>
        </w:rPr>
        <w:t xml:space="preserve">таблицы </w:t>
      </w:r>
      <w:r>
        <w:rPr>
          <w:rFonts w:ascii="Times New Roman" w:eastAsia="Times New Roman" w:hAnsi="Times New Roman" w:cs="Times New Roman"/>
          <w:sz w:val="26"/>
          <w:szCs w:val="26"/>
        </w:rPr>
        <w:t>пункта 3 изложить в следующей редакции:</w:t>
      </w:r>
    </w:p>
    <w:p w:rsidR="007326DA" w:rsidRPr="00FE01A4" w:rsidRDefault="007326DA" w:rsidP="007326DA">
      <w:pPr>
        <w:pStyle w:val="a7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-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676"/>
      </w:tblGrid>
      <w:tr w:rsidR="007326DA" w:rsidTr="009B0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A" w:rsidRDefault="007326DA" w:rsidP="007326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 xml:space="preserve">№ п/п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A" w:rsidRDefault="007326DA" w:rsidP="007326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 xml:space="preserve">Наименование учреждения (организации) </w:t>
            </w:r>
          </w:p>
        </w:tc>
      </w:tr>
      <w:tr w:rsidR="007326DA" w:rsidTr="009B05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A" w:rsidRDefault="007326DA" w:rsidP="003826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13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A" w:rsidRDefault="007326DA" w:rsidP="001D26C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 xml:space="preserve">Государственная инспекция труда в Красноярском </w:t>
            </w:r>
            <w:r w:rsidRPr="006953B2">
              <w:rPr>
                <w:rFonts w:eastAsiaTheme="minorHAnsi"/>
                <w:color w:val="auto"/>
                <w:szCs w:val="26"/>
                <w:lang w:eastAsia="en-US"/>
              </w:rPr>
              <w:t>крае (заместитель начальника отдела)</w:t>
            </w:r>
          </w:p>
        </w:tc>
      </w:tr>
    </w:tbl>
    <w:p w:rsidR="007326DA" w:rsidRDefault="007326DA" w:rsidP="007326DA">
      <w:pPr>
        <w:pStyle w:val="a7"/>
        <w:ind w:left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47BF8" w:rsidRPr="006953B2" w:rsidRDefault="00547BF8" w:rsidP="00547BF8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3B2">
        <w:rPr>
          <w:rFonts w:ascii="Times New Roman" w:eastAsia="Times New Roman" w:hAnsi="Times New Roman" w:cs="Times New Roman"/>
          <w:sz w:val="26"/>
          <w:szCs w:val="26"/>
        </w:rPr>
        <w:t>В пункте 1 приложения 2 к Положению:</w:t>
      </w:r>
    </w:p>
    <w:p w:rsidR="00547BF8" w:rsidRPr="006953B2" w:rsidRDefault="00547BF8" w:rsidP="00547BF8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3B2">
        <w:rPr>
          <w:rFonts w:ascii="Times New Roman" w:eastAsia="Times New Roman" w:hAnsi="Times New Roman" w:cs="Times New Roman"/>
          <w:sz w:val="26"/>
          <w:szCs w:val="26"/>
        </w:rPr>
        <w:t xml:space="preserve">В подпункте 1.1 после слов «работников Управления социальной политики Администрации города Норильска» дополнить словами «, работников, указанных в подпункте 1.15.1 </w:t>
      </w:r>
      <w:r w:rsidR="008907F7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6953B2">
        <w:rPr>
          <w:rFonts w:ascii="Times New Roman" w:eastAsia="Times New Roman" w:hAnsi="Times New Roman" w:cs="Times New Roman"/>
          <w:sz w:val="26"/>
          <w:szCs w:val="26"/>
        </w:rPr>
        <w:t>приложения 2 к Положению»;</w:t>
      </w:r>
    </w:p>
    <w:p w:rsidR="00547BF8" w:rsidRPr="006953B2" w:rsidRDefault="00547BF8" w:rsidP="00547BF8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3B2">
        <w:rPr>
          <w:rFonts w:ascii="Times New Roman" w:eastAsia="Times New Roman" w:hAnsi="Times New Roman" w:cs="Times New Roman"/>
          <w:sz w:val="26"/>
          <w:szCs w:val="26"/>
        </w:rPr>
        <w:t>В подпункте 1.15 слова «территориальных исполнительно-распорядительных и функциональных органов, структурных подразделений Администрации города Норильска» заменить словами «структурных подразделений (отраслевых (функциональных) и территориальных органов) Администрации города Норильска»;</w:t>
      </w:r>
    </w:p>
    <w:p w:rsidR="00385F63" w:rsidRPr="006953B2" w:rsidRDefault="00385F63" w:rsidP="00385F63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3B2">
        <w:rPr>
          <w:rFonts w:ascii="Times New Roman" w:eastAsia="Times New Roman" w:hAnsi="Times New Roman" w:cs="Times New Roman"/>
          <w:sz w:val="26"/>
          <w:szCs w:val="26"/>
        </w:rPr>
        <w:lastRenderedPageBreak/>
        <w:t>Дополнить подпунктом 1.15.1 следующего содержания:</w:t>
      </w:r>
    </w:p>
    <w:p w:rsidR="00385F63" w:rsidRPr="006953B2" w:rsidRDefault="00385F63" w:rsidP="00385F63">
      <w:pPr>
        <w:ind w:firstLine="709"/>
        <w:contextualSpacing/>
        <w:rPr>
          <w:szCs w:val="26"/>
        </w:rPr>
      </w:pPr>
      <w:r w:rsidRPr="006953B2">
        <w:rPr>
          <w:szCs w:val="26"/>
        </w:rPr>
        <w:t>«1.15.1. Для работников Контрольно-счетной палаты города Норильска, замещающих должности:</w:t>
      </w:r>
    </w:p>
    <w:p w:rsidR="00385F63" w:rsidRPr="006953B2" w:rsidRDefault="00385F63" w:rsidP="00385F63">
      <w:pPr>
        <w:ind w:firstLine="709"/>
        <w:contextualSpacing/>
        <w:rPr>
          <w:szCs w:val="26"/>
        </w:rPr>
      </w:pPr>
      <w:r w:rsidRPr="006953B2">
        <w:rPr>
          <w:szCs w:val="26"/>
        </w:rPr>
        <w:t>- председателя – 2,89;</w:t>
      </w:r>
    </w:p>
    <w:p w:rsidR="00385F63" w:rsidRDefault="00385F63" w:rsidP="00385F63">
      <w:pPr>
        <w:pStyle w:val="a7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953B2">
        <w:rPr>
          <w:rFonts w:ascii="Times New Roman" w:hAnsi="Times New Roman" w:cs="Times New Roman"/>
          <w:sz w:val="26"/>
          <w:szCs w:val="26"/>
        </w:rPr>
        <w:t>- аудитора – 1,46.».</w:t>
      </w:r>
    </w:p>
    <w:p w:rsidR="008A583E" w:rsidRDefault="008A583E" w:rsidP="008A583E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583E">
        <w:rPr>
          <w:rFonts w:ascii="Times New Roman" w:eastAsia="Times New Roman" w:hAnsi="Times New Roman" w:cs="Times New Roman"/>
          <w:sz w:val="26"/>
          <w:szCs w:val="26"/>
        </w:rPr>
        <w:t>В п</w:t>
      </w:r>
      <w:r>
        <w:rPr>
          <w:rFonts w:ascii="Times New Roman" w:eastAsia="Times New Roman" w:hAnsi="Times New Roman" w:cs="Times New Roman"/>
          <w:sz w:val="26"/>
          <w:szCs w:val="26"/>
        </w:rPr>
        <w:t>ункте 2</w:t>
      </w:r>
      <w:r w:rsidR="007520BB">
        <w:rPr>
          <w:rFonts w:ascii="Times New Roman" w:eastAsia="Times New Roman" w:hAnsi="Times New Roman" w:cs="Times New Roman"/>
          <w:sz w:val="26"/>
          <w:szCs w:val="26"/>
        </w:rPr>
        <w:t>.1 Приложения 2 к Положению:</w:t>
      </w:r>
    </w:p>
    <w:p w:rsidR="007520BB" w:rsidRDefault="007520BB" w:rsidP="007520BB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Подпункт 1 изложить в следующей редакции:</w:t>
      </w:r>
    </w:p>
    <w:p w:rsidR="007520BB" w:rsidRDefault="007520BB" w:rsidP="007520BB">
      <w:pPr>
        <w:pStyle w:val="a7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-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16"/>
        <w:gridCol w:w="1930"/>
      </w:tblGrid>
      <w:tr w:rsidR="007520BB" w:rsidRPr="007326DA" w:rsidTr="00BC7C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B" w:rsidRDefault="007520BB" w:rsidP="00BC7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 xml:space="preserve">№ п/п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BB" w:rsidRDefault="007520BB" w:rsidP="00BC7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 xml:space="preserve">Наименование организации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BB" w:rsidRDefault="007520BB" w:rsidP="00BC7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 xml:space="preserve">Коэффициент ДКВ </w:t>
            </w:r>
          </w:p>
        </w:tc>
      </w:tr>
      <w:tr w:rsidR="007520BB" w:rsidRPr="007326DA" w:rsidTr="00BC7C9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B" w:rsidRPr="007326DA" w:rsidRDefault="007520BB" w:rsidP="00BC7C9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BB" w:rsidRPr="007326DA" w:rsidRDefault="007520BB" w:rsidP="00BC7C9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Аппарат мировых судей (п</w:t>
            </w:r>
            <w:r w:rsidRPr="008459C8">
              <w:rPr>
                <w:rFonts w:eastAsiaTheme="minorHAnsi"/>
                <w:color w:val="auto"/>
                <w:szCs w:val="26"/>
                <w:lang w:eastAsia="en-US"/>
              </w:rPr>
              <w:t>омощник мирового судьи</w:t>
            </w:r>
            <w:r>
              <w:rPr>
                <w:rFonts w:eastAsiaTheme="minorHAnsi"/>
                <w:color w:val="auto"/>
                <w:szCs w:val="26"/>
                <w:lang w:eastAsia="en-US"/>
              </w:rPr>
              <w:t>, с</w:t>
            </w:r>
            <w:r w:rsidRPr="008459C8">
              <w:rPr>
                <w:rFonts w:eastAsiaTheme="minorHAnsi"/>
                <w:color w:val="auto"/>
                <w:szCs w:val="26"/>
                <w:lang w:eastAsia="en-US"/>
              </w:rPr>
              <w:t>екретарь судебного участка</w:t>
            </w:r>
            <w:r>
              <w:rPr>
                <w:rFonts w:eastAsiaTheme="minorHAnsi"/>
                <w:color w:val="auto"/>
                <w:szCs w:val="26"/>
                <w:lang w:eastAsia="en-US"/>
              </w:rPr>
              <w:t xml:space="preserve"> (заседания), специалист 1 категории)</w:t>
            </w:r>
            <w:r w:rsidRPr="007326DA">
              <w:rPr>
                <w:rFonts w:eastAsiaTheme="minorHAnsi"/>
                <w:color w:val="auto"/>
                <w:szCs w:val="26"/>
                <w:lang w:eastAsia="en-US"/>
              </w:rPr>
              <w:t>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BB" w:rsidRPr="007326DA" w:rsidRDefault="007520BB" w:rsidP="00BC7C9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</w:tr>
      <w:tr w:rsidR="007520BB" w:rsidRPr="007326DA" w:rsidTr="00BC7C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B" w:rsidRPr="007326DA" w:rsidRDefault="007520BB" w:rsidP="00BC7C9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6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B" w:rsidRPr="007326DA" w:rsidRDefault="007520BB" w:rsidP="00BC7C9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6DA">
              <w:rPr>
                <w:rFonts w:eastAsiaTheme="minorHAnsi"/>
                <w:color w:val="auto"/>
                <w:szCs w:val="26"/>
                <w:lang w:eastAsia="en-US"/>
              </w:rPr>
              <w:t>- госслужащие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B" w:rsidRPr="007326DA" w:rsidRDefault="007520BB" w:rsidP="007520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6DA">
              <w:rPr>
                <w:rFonts w:eastAsiaTheme="minorHAnsi"/>
                <w:color w:val="auto"/>
                <w:szCs w:val="26"/>
                <w:lang w:eastAsia="en-US"/>
              </w:rPr>
              <w:t>0,</w:t>
            </w:r>
            <w:r>
              <w:rPr>
                <w:rFonts w:eastAsiaTheme="minorHAnsi"/>
                <w:color w:val="auto"/>
                <w:szCs w:val="26"/>
                <w:lang w:eastAsia="en-US"/>
              </w:rPr>
              <w:t>55</w:t>
            </w:r>
          </w:p>
        </w:tc>
      </w:tr>
    </w:tbl>
    <w:p w:rsidR="007520BB" w:rsidRPr="008A583E" w:rsidRDefault="007520BB" w:rsidP="007520BB">
      <w:pPr>
        <w:pStyle w:val="a7"/>
        <w:ind w:left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B703F" w:rsidRPr="00FE01A4" w:rsidRDefault="002B703F" w:rsidP="002B703F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1A4">
        <w:rPr>
          <w:rFonts w:ascii="Times New Roman" w:eastAsia="Times New Roman" w:hAnsi="Times New Roman" w:cs="Times New Roman"/>
          <w:sz w:val="26"/>
          <w:szCs w:val="26"/>
        </w:rPr>
        <w:t xml:space="preserve">В пункте 3.1 </w:t>
      </w:r>
      <w:r w:rsidR="00547BF8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E01A4">
        <w:rPr>
          <w:rFonts w:ascii="Times New Roman" w:eastAsia="Times New Roman" w:hAnsi="Times New Roman" w:cs="Times New Roman"/>
          <w:sz w:val="26"/>
          <w:szCs w:val="26"/>
        </w:rPr>
        <w:t xml:space="preserve">риложения </w:t>
      </w:r>
      <w:r w:rsidR="00DB4CBD" w:rsidRPr="00FE01A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E01A4">
        <w:rPr>
          <w:rFonts w:ascii="Times New Roman" w:eastAsia="Times New Roman" w:hAnsi="Times New Roman" w:cs="Times New Roman"/>
          <w:sz w:val="26"/>
          <w:szCs w:val="26"/>
        </w:rPr>
        <w:t xml:space="preserve"> к Положению:</w:t>
      </w:r>
    </w:p>
    <w:p w:rsidR="002B703F" w:rsidRPr="006B1385" w:rsidRDefault="002B703F" w:rsidP="002B703F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385">
        <w:rPr>
          <w:rFonts w:ascii="Times New Roman" w:eastAsia="Times New Roman" w:hAnsi="Times New Roman" w:cs="Times New Roman"/>
          <w:sz w:val="26"/>
          <w:szCs w:val="26"/>
        </w:rPr>
        <w:t>Подпункт 5</w:t>
      </w:r>
      <w:r w:rsidR="00CE244E" w:rsidRPr="006B1385">
        <w:rPr>
          <w:rFonts w:ascii="Times New Roman" w:eastAsia="Times New Roman" w:hAnsi="Times New Roman" w:cs="Times New Roman"/>
          <w:sz w:val="26"/>
          <w:szCs w:val="26"/>
        </w:rPr>
        <w:t>, 16</w:t>
      </w:r>
      <w:r w:rsidRPr="006B1385">
        <w:rPr>
          <w:rFonts w:ascii="Times New Roman" w:eastAsia="Times New Roman" w:hAnsi="Times New Roman" w:cs="Times New Roman"/>
          <w:sz w:val="26"/>
          <w:szCs w:val="26"/>
        </w:rPr>
        <w:t xml:space="preserve"> таблицы </w:t>
      </w:r>
      <w:r w:rsidR="00C762AC" w:rsidRPr="006B1385">
        <w:rPr>
          <w:rFonts w:ascii="Times New Roman" w:eastAsia="Times New Roman" w:hAnsi="Times New Roman" w:cs="Times New Roman"/>
          <w:sz w:val="26"/>
          <w:szCs w:val="26"/>
        </w:rPr>
        <w:t>исключить;</w:t>
      </w:r>
    </w:p>
    <w:p w:rsidR="007326DA" w:rsidRDefault="007326DA" w:rsidP="002B703F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Подпункт 6 таблицы изложить в следующей редакции:</w:t>
      </w:r>
    </w:p>
    <w:p w:rsidR="007326DA" w:rsidRDefault="007326DA" w:rsidP="007326DA">
      <w:pPr>
        <w:pStyle w:val="a7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-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16"/>
        <w:gridCol w:w="1930"/>
      </w:tblGrid>
      <w:tr w:rsidR="009B05AF" w:rsidRPr="007326DA" w:rsidTr="007520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AF" w:rsidRDefault="009B05AF" w:rsidP="009B0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 xml:space="preserve">№ п/п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AF" w:rsidRDefault="009B05AF" w:rsidP="009B0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 xml:space="preserve">Наименование организации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AF" w:rsidRDefault="009B05AF" w:rsidP="009B0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 xml:space="preserve">Коэффициент ДКВ </w:t>
            </w:r>
          </w:p>
        </w:tc>
      </w:tr>
      <w:tr w:rsidR="007326DA" w:rsidRPr="007326DA" w:rsidTr="007520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A" w:rsidRPr="007326DA" w:rsidRDefault="007326DA" w:rsidP="007326D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6DA">
              <w:rPr>
                <w:rFonts w:eastAsiaTheme="minorHAnsi"/>
                <w:color w:val="auto"/>
                <w:szCs w:val="26"/>
                <w:lang w:eastAsia="en-US"/>
              </w:rPr>
              <w:t>6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DA" w:rsidRPr="007326DA" w:rsidRDefault="007326DA" w:rsidP="001D26C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6DA">
              <w:rPr>
                <w:rFonts w:eastAsiaTheme="minorHAnsi"/>
                <w:color w:val="auto"/>
                <w:szCs w:val="26"/>
                <w:lang w:eastAsia="en-US"/>
              </w:rPr>
              <w:t>Государственная инспекция труда в Красноярском крае</w:t>
            </w:r>
            <w:r>
              <w:rPr>
                <w:rFonts w:eastAsiaTheme="minorHAnsi"/>
                <w:color w:val="auto"/>
                <w:szCs w:val="26"/>
                <w:lang w:eastAsia="en-US"/>
              </w:rPr>
              <w:t xml:space="preserve"> (</w:t>
            </w:r>
            <w:r w:rsidRPr="007326DA">
              <w:rPr>
                <w:rFonts w:eastAsiaTheme="minorHAnsi"/>
                <w:color w:val="auto"/>
                <w:szCs w:val="26"/>
                <w:lang w:eastAsia="en-US"/>
              </w:rPr>
              <w:t>заместитель начальника отдела</w:t>
            </w:r>
            <w:r>
              <w:rPr>
                <w:rFonts w:eastAsiaTheme="minorHAnsi"/>
                <w:color w:val="auto"/>
                <w:szCs w:val="26"/>
                <w:lang w:eastAsia="en-US"/>
              </w:rPr>
              <w:t>)</w:t>
            </w:r>
            <w:r w:rsidRPr="007326DA">
              <w:rPr>
                <w:rFonts w:eastAsiaTheme="minorHAnsi"/>
                <w:color w:val="auto"/>
                <w:szCs w:val="26"/>
                <w:lang w:eastAsia="en-US"/>
              </w:rPr>
              <w:t>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DA" w:rsidRPr="007326DA" w:rsidRDefault="007326DA" w:rsidP="007326D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</w:tr>
      <w:tr w:rsidR="007326DA" w:rsidRPr="007326DA" w:rsidTr="007520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A" w:rsidRPr="007326DA" w:rsidRDefault="007326DA" w:rsidP="007326D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6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A" w:rsidRPr="007326DA" w:rsidRDefault="007326DA" w:rsidP="007326D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6DA">
              <w:rPr>
                <w:rFonts w:eastAsiaTheme="minorHAnsi"/>
                <w:color w:val="auto"/>
                <w:szCs w:val="26"/>
                <w:lang w:eastAsia="en-US"/>
              </w:rPr>
              <w:t>- госслужащие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A" w:rsidRPr="007326DA" w:rsidRDefault="007326DA" w:rsidP="007326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7326DA">
              <w:rPr>
                <w:rFonts w:eastAsiaTheme="minorHAnsi"/>
                <w:color w:val="auto"/>
                <w:szCs w:val="26"/>
                <w:lang w:eastAsia="en-US"/>
              </w:rPr>
              <w:t>0,27</w:t>
            </w:r>
          </w:p>
        </w:tc>
      </w:tr>
    </w:tbl>
    <w:p w:rsidR="007326DA" w:rsidRDefault="007326DA" w:rsidP="007326DA">
      <w:pPr>
        <w:pStyle w:val="a7"/>
        <w:ind w:left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AF5946" w:rsidRDefault="00AF5946" w:rsidP="002B703F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Подпункт 9 таблицы изложить в следующей редакции:</w:t>
      </w:r>
    </w:p>
    <w:p w:rsidR="00AF5946" w:rsidRDefault="00AF5946" w:rsidP="00AF5946">
      <w:pPr>
        <w:pStyle w:val="a7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570"/>
        <w:gridCol w:w="1276"/>
      </w:tblGrid>
      <w:tr w:rsidR="00AF5946" w:rsidTr="00BB75FA">
        <w:tc>
          <w:tcPr>
            <w:tcW w:w="510" w:type="dxa"/>
          </w:tcPr>
          <w:p w:rsidR="00AF5946" w:rsidRDefault="00AF5946" w:rsidP="00AF5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 xml:space="preserve">N п/п </w:t>
            </w:r>
          </w:p>
        </w:tc>
        <w:tc>
          <w:tcPr>
            <w:tcW w:w="7570" w:type="dxa"/>
          </w:tcPr>
          <w:p w:rsidR="00AF5946" w:rsidRDefault="00AF5946" w:rsidP="00AF5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 xml:space="preserve">Наименование организации </w:t>
            </w:r>
          </w:p>
        </w:tc>
        <w:tc>
          <w:tcPr>
            <w:tcW w:w="1276" w:type="dxa"/>
          </w:tcPr>
          <w:p w:rsidR="00AF5946" w:rsidRDefault="00AF5946" w:rsidP="00AF5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 xml:space="preserve">Коэффициент ДКВ </w:t>
            </w:r>
          </w:p>
        </w:tc>
      </w:tr>
      <w:tr w:rsidR="00AF5946" w:rsidTr="00BB75FA">
        <w:tc>
          <w:tcPr>
            <w:tcW w:w="510" w:type="dxa"/>
            <w:vMerge w:val="restart"/>
          </w:tcPr>
          <w:p w:rsidR="00AF5946" w:rsidRDefault="00AF594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9</w:t>
            </w:r>
          </w:p>
        </w:tc>
        <w:tc>
          <w:tcPr>
            <w:tcW w:w="7570" w:type="dxa"/>
          </w:tcPr>
          <w:p w:rsidR="00AF5946" w:rsidRDefault="00AF594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Государственное учреждение - Управление Пенсионного фонда Российской Федерации в г. Норильске Красноярского края:</w:t>
            </w:r>
          </w:p>
        </w:tc>
        <w:tc>
          <w:tcPr>
            <w:tcW w:w="1276" w:type="dxa"/>
          </w:tcPr>
          <w:p w:rsidR="00AF5946" w:rsidRDefault="00AF594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</w:tr>
      <w:tr w:rsidR="00AF5946" w:rsidTr="00BB75FA">
        <w:tc>
          <w:tcPr>
            <w:tcW w:w="510" w:type="dxa"/>
            <w:vMerge/>
          </w:tcPr>
          <w:p w:rsidR="00AF5946" w:rsidRDefault="00AF594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570" w:type="dxa"/>
          </w:tcPr>
          <w:p w:rsidR="00AF5946" w:rsidRDefault="00AF594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- руководители (начальник управления, заместитель начальника управления, начальник отдела, руководитель группы, главный бухгалтер - руководитель группы)</w:t>
            </w:r>
          </w:p>
        </w:tc>
        <w:tc>
          <w:tcPr>
            <w:tcW w:w="1276" w:type="dxa"/>
          </w:tcPr>
          <w:p w:rsidR="00AF5946" w:rsidRDefault="00AF5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0,23</w:t>
            </w:r>
          </w:p>
        </w:tc>
      </w:tr>
      <w:tr w:rsidR="00AF5946" w:rsidTr="00BB75FA">
        <w:tc>
          <w:tcPr>
            <w:tcW w:w="510" w:type="dxa"/>
            <w:vMerge/>
          </w:tcPr>
          <w:p w:rsidR="00AF5946" w:rsidRDefault="00AF594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570" w:type="dxa"/>
          </w:tcPr>
          <w:p w:rsidR="00AF5946" w:rsidRDefault="00AF594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- руководители (заместитель начальника отдела)</w:t>
            </w:r>
          </w:p>
        </w:tc>
        <w:tc>
          <w:tcPr>
            <w:tcW w:w="1276" w:type="dxa"/>
          </w:tcPr>
          <w:p w:rsidR="00AF5946" w:rsidRDefault="00AF5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0,09</w:t>
            </w:r>
          </w:p>
        </w:tc>
      </w:tr>
      <w:tr w:rsidR="00AF5946" w:rsidTr="00BB75FA">
        <w:tc>
          <w:tcPr>
            <w:tcW w:w="510" w:type="dxa"/>
            <w:vMerge/>
          </w:tcPr>
          <w:p w:rsidR="00AF5946" w:rsidRDefault="00AF594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570" w:type="dxa"/>
          </w:tcPr>
          <w:p w:rsidR="00AF5946" w:rsidRDefault="00AF594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- специалисты (главный специалист - эксперт, специалист-эксперт, старший специалист)</w:t>
            </w:r>
          </w:p>
        </w:tc>
        <w:tc>
          <w:tcPr>
            <w:tcW w:w="1276" w:type="dxa"/>
          </w:tcPr>
          <w:p w:rsidR="00AF5946" w:rsidRDefault="00AF5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0,23</w:t>
            </w:r>
          </w:p>
        </w:tc>
      </w:tr>
      <w:tr w:rsidR="00AF5946" w:rsidTr="00BB75FA">
        <w:tc>
          <w:tcPr>
            <w:tcW w:w="510" w:type="dxa"/>
            <w:vMerge/>
          </w:tcPr>
          <w:p w:rsidR="00AF5946" w:rsidRDefault="00AF594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570" w:type="dxa"/>
          </w:tcPr>
          <w:p w:rsidR="00AF5946" w:rsidRDefault="00AF594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- специалисты (ведущий специалист - эксперт)</w:t>
            </w:r>
          </w:p>
        </w:tc>
        <w:tc>
          <w:tcPr>
            <w:tcW w:w="1276" w:type="dxa"/>
          </w:tcPr>
          <w:p w:rsidR="00AF5946" w:rsidRDefault="00AF5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0,16</w:t>
            </w:r>
          </w:p>
        </w:tc>
      </w:tr>
    </w:tbl>
    <w:p w:rsidR="00AF5946" w:rsidRPr="002B703F" w:rsidRDefault="00AF5946" w:rsidP="00AF5946">
      <w:pPr>
        <w:pStyle w:val="a7"/>
        <w:ind w:left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0E0631" w:rsidRPr="00FE01A4" w:rsidRDefault="00C25B5C" w:rsidP="00C25B5C">
      <w:pPr>
        <w:pStyle w:val="a7"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1A4">
        <w:rPr>
          <w:rFonts w:ascii="Times New Roman" w:hAnsi="Times New Roman" w:cs="Times New Roman"/>
          <w:sz w:val="26"/>
          <w:szCs w:val="26"/>
        </w:rPr>
        <w:t xml:space="preserve">В пункте 3.2 </w:t>
      </w:r>
      <w:r w:rsidR="00547BF8">
        <w:rPr>
          <w:rFonts w:ascii="Times New Roman" w:hAnsi="Times New Roman" w:cs="Times New Roman"/>
          <w:sz w:val="26"/>
          <w:szCs w:val="26"/>
        </w:rPr>
        <w:t>п</w:t>
      </w:r>
      <w:r w:rsidRPr="00FE01A4">
        <w:rPr>
          <w:rFonts w:ascii="Times New Roman" w:hAnsi="Times New Roman" w:cs="Times New Roman"/>
          <w:sz w:val="26"/>
          <w:szCs w:val="26"/>
        </w:rPr>
        <w:t xml:space="preserve">риложения </w:t>
      </w:r>
      <w:r w:rsidR="00DB4CBD" w:rsidRPr="00FE01A4">
        <w:rPr>
          <w:rFonts w:ascii="Times New Roman" w:hAnsi="Times New Roman" w:cs="Times New Roman"/>
          <w:sz w:val="26"/>
          <w:szCs w:val="26"/>
        </w:rPr>
        <w:t>2</w:t>
      </w:r>
      <w:r w:rsidRPr="00FE01A4">
        <w:rPr>
          <w:rFonts w:ascii="Times New Roman" w:hAnsi="Times New Roman" w:cs="Times New Roman"/>
          <w:sz w:val="26"/>
          <w:szCs w:val="26"/>
        </w:rPr>
        <w:t xml:space="preserve"> к Положению:</w:t>
      </w:r>
    </w:p>
    <w:p w:rsidR="003B543A" w:rsidRDefault="003B543A" w:rsidP="003B543A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385">
        <w:rPr>
          <w:rFonts w:ascii="Times New Roman" w:eastAsia="Times New Roman" w:hAnsi="Times New Roman" w:cs="Times New Roman"/>
          <w:sz w:val="26"/>
          <w:szCs w:val="26"/>
        </w:rPr>
        <w:t xml:space="preserve">Подпункт 6 таблицы </w:t>
      </w:r>
      <w:r w:rsidR="00C762AC" w:rsidRPr="006B1385">
        <w:rPr>
          <w:rFonts w:ascii="Times New Roman" w:eastAsia="Times New Roman" w:hAnsi="Times New Roman" w:cs="Times New Roman"/>
          <w:sz w:val="26"/>
          <w:szCs w:val="26"/>
        </w:rPr>
        <w:t>исключить;</w:t>
      </w:r>
    </w:p>
    <w:p w:rsidR="00FE75D6" w:rsidRPr="00FE75D6" w:rsidRDefault="00FE75D6" w:rsidP="00FE75D6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385">
        <w:rPr>
          <w:rFonts w:ascii="Times New Roman" w:eastAsia="Times New Roman" w:hAnsi="Times New Roman" w:cs="Times New Roman"/>
          <w:sz w:val="26"/>
          <w:szCs w:val="26"/>
        </w:rPr>
        <w:t>Подпункты 7, 19, 25 таблицы исключить;</w:t>
      </w:r>
    </w:p>
    <w:p w:rsidR="00E3323D" w:rsidRDefault="00E3323D" w:rsidP="00E3323D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703F">
        <w:rPr>
          <w:rFonts w:ascii="Times New Roman" w:eastAsia="Times New Roman" w:hAnsi="Times New Roman" w:cs="Times New Roman"/>
          <w:sz w:val="26"/>
          <w:szCs w:val="26"/>
        </w:rPr>
        <w:t>Подпункт</w:t>
      </w:r>
      <w:r w:rsidR="00C25B5C" w:rsidRPr="002B703F">
        <w:rPr>
          <w:rFonts w:ascii="Times New Roman" w:eastAsia="Times New Roman" w:hAnsi="Times New Roman" w:cs="Times New Roman"/>
          <w:sz w:val="26"/>
          <w:szCs w:val="26"/>
        </w:rPr>
        <w:t xml:space="preserve"> 18 таблицы</w:t>
      </w:r>
      <w:r w:rsidRPr="002B703F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B543A" w:rsidRPr="002B703F" w:rsidRDefault="003B543A" w:rsidP="003B543A">
      <w:pPr>
        <w:pStyle w:val="a7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408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702"/>
        <w:gridCol w:w="3686"/>
        <w:gridCol w:w="2268"/>
        <w:gridCol w:w="1186"/>
      </w:tblGrid>
      <w:tr w:rsidR="002B703F" w:rsidRPr="002B703F" w:rsidTr="003B54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B0" w:rsidRPr="002B703F" w:rsidRDefault="00041EB0" w:rsidP="00041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lastRenderedPageBreak/>
              <w:t xml:space="preserve">№ п/п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B0" w:rsidRPr="002B703F" w:rsidRDefault="00041EB0" w:rsidP="00041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Наименование организации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B0" w:rsidRPr="002B703F" w:rsidRDefault="00041EB0" w:rsidP="00041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Наименование ПКГ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B0" w:rsidRPr="002B703F" w:rsidRDefault="00041EB0" w:rsidP="00041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Реквизиты Приказа </w:t>
            </w:r>
            <w:proofErr w:type="spellStart"/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Минздравсоцразвития</w:t>
            </w:r>
            <w:proofErr w:type="spellEnd"/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 РФ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B0" w:rsidRPr="002B703F" w:rsidRDefault="00041EB0" w:rsidP="00041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Коэффициент ДКВ </w:t>
            </w:r>
          </w:p>
        </w:tc>
      </w:tr>
      <w:tr w:rsidR="002B703F" w:rsidRPr="002B703F" w:rsidTr="004B6945">
        <w:trPr>
          <w:trHeight w:val="5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18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Норильский рыбоводно-инкубационный завод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 w:rsidP="004B694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от 29.05.2008№ 248н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B0" w:rsidRPr="002B703F" w:rsidRDefault="00041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</w:p>
          <w:p w:rsidR="00E3323D" w:rsidRPr="002B703F" w:rsidRDefault="00E33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0,14</w:t>
            </w:r>
          </w:p>
        </w:tc>
      </w:tr>
      <w:tr w:rsidR="002B703F" w:rsidRPr="002B703F" w:rsidTr="004B6945">
        <w:trPr>
          <w:trHeight w:val="5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Общеотраслевые должности служащих второго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 w:rsidP="004B694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от 29.05.2008 № 247н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B0" w:rsidRPr="002B703F" w:rsidRDefault="00041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</w:p>
          <w:p w:rsidR="00E3323D" w:rsidRPr="002B703F" w:rsidRDefault="00E33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0,25</w:t>
            </w:r>
          </w:p>
        </w:tc>
      </w:tr>
      <w:tr w:rsidR="002B703F" w:rsidRPr="002B703F" w:rsidTr="004B69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ПКГ должностей работников четвертого уровня: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 w:rsidP="004B694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от 08.08.2008 № 389н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</w:tr>
      <w:tr w:rsidR="002B703F" w:rsidRPr="002B703F" w:rsidTr="004B69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2 квалификационный уровень:</w:t>
            </w:r>
          </w:p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- главный рыбовод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041EB0" w:rsidRPr="002B703F" w:rsidRDefault="00041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</w:p>
          <w:p w:rsidR="00E3323D" w:rsidRPr="002B703F" w:rsidRDefault="00E33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0,32</w:t>
            </w:r>
          </w:p>
        </w:tc>
      </w:tr>
      <w:tr w:rsidR="002B703F" w:rsidRPr="002B703F" w:rsidTr="004B694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3 квалификационный уровень:</w:t>
            </w:r>
          </w:p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- директор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B0" w:rsidRPr="002B703F" w:rsidRDefault="00041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</w:p>
          <w:p w:rsidR="00E3323D" w:rsidRPr="002B703F" w:rsidRDefault="00E33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0,07</w:t>
            </w:r>
          </w:p>
        </w:tc>
      </w:tr>
      <w:tr w:rsidR="002B703F" w:rsidRPr="002B703F" w:rsidTr="003B543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B0" w:rsidRPr="002B703F" w:rsidRDefault="00041EB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B0" w:rsidRPr="002B703F" w:rsidRDefault="00041EB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B0" w:rsidRPr="002B703F" w:rsidRDefault="00041EB0" w:rsidP="00041EB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ПКГ должностей работников второго уровня:</w:t>
            </w:r>
          </w:p>
          <w:p w:rsidR="00041EB0" w:rsidRPr="00AF6E91" w:rsidRDefault="00041EB0" w:rsidP="00E57DF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- техник-рыбовод</w:t>
            </w:r>
            <w:r w:rsidR="00AF6E91">
              <w:rPr>
                <w:rFonts w:eastAsiaTheme="minorHAnsi"/>
                <w:color w:val="auto"/>
                <w:szCs w:val="26"/>
                <w:lang w:eastAsia="en-US"/>
              </w:rPr>
              <w:t xml:space="preserve"> (2</w:t>
            </w:r>
            <w:r w:rsidR="00E57DF5">
              <w:rPr>
                <w:rFonts w:eastAsiaTheme="minorHAnsi"/>
                <w:color w:val="auto"/>
                <w:szCs w:val="26"/>
                <w:lang w:eastAsia="en-US"/>
              </w:rPr>
              <w:t>)</w:t>
            </w:r>
            <w:r w:rsidR="00AF6E91">
              <w:rPr>
                <w:rFonts w:eastAsiaTheme="minorHAnsi"/>
                <w:color w:val="auto"/>
                <w:szCs w:val="26"/>
                <w:lang w:eastAsia="en-US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B0" w:rsidRPr="002B703F" w:rsidRDefault="00041EB0" w:rsidP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от 08.08.2008 № 389н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B0" w:rsidRPr="002B703F" w:rsidRDefault="00041EB0" w:rsidP="00041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</w:p>
          <w:p w:rsidR="00041EB0" w:rsidRPr="002B703F" w:rsidRDefault="00041EB0" w:rsidP="00041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</w:p>
          <w:p w:rsidR="00041EB0" w:rsidRPr="002B703F" w:rsidRDefault="00041EB0" w:rsidP="00041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0,18</w:t>
            </w:r>
          </w:p>
        </w:tc>
      </w:tr>
      <w:tr w:rsidR="002B703F" w:rsidRPr="002B703F" w:rsidTr="003B543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ПКГ должностей работников третьего уровня: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 w:rsidP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от 08.08.2008 № 389н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</w:tr>
      <w:tr w:rsidR="002B703F" w:rsidRPr="002B703F" w:rsidTr="003B543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- рыбовод, рыбовод-специалист, рыбовод 1 (2) категории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3D" w:rsidRPr="002B703F" w:rsidRDefault="00E3323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B0" w:rsidRPr="002B703F" w:rsidRDefault="00041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</w:p>
          <w:p w:rsidR="00E3323D" w:rsidRPr="002B703F" w:rsidRDefault="00E33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0,10</w:t>
            </w:r>
          </w:p>
        </w:tc>
      </w:tr>
    </w:tbl>
    <w:p w:rsidR="003F7B5A" w:rsidRPr="002B703F" w:rsidRDefault="003B543A" w:rsidP="003B543A">
      <w:pPr>
        <w:pStyle w:val="a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EE2EF3" w:rsidRDefault="00EE2EF3" w:rsidP="00EE2EF3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703F">
        <w:rPr>
          <w:rFonts w:ascii="Times New Roman" w:eastAsia="Times New Roman" w:hAnsi="Times New Roman" w:cs="Times New Roman"/>
          <w:sz w:val="26"/>
          <w:szCs w:val="26"/>
        </w:rPr>
        <w:t xml:space="preserve">Подпункт 21 </w:t>
      </w:r>
      <w:r w:rsidR="003F7B5A" w:rsidRPr="002B703F">
        <w:rPr>
          <w:rFonts w:ascii="Times New Roman" w:eastAsia="Times New Roman" w:hAnsi="Times New Roman" w:cs="Times New Roman"/>
          <w:sz w:val="26"/>
          <w:szCs w:val="26"/>
        </w:rPr>
        <w:t xml:space="preserve">таблицы </w:t>
      </w:r>
      <w:r w:rsidRPr="002B703F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3B543A" w:rsidRPr="002B703F" w:rsidRDefault="003B543A" w:rsidP="003B543A">
      <w:pPr>
        <w:pStyle w:val="a7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408" w:type="dxa"/>
        <w:tblInd w:w="-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81"/>
        <w:gridCol w:w="3574"/>
        <w:gridCol w:w="1701"/>
        <w:gridCol w:w="1186"/>
      </w:tblGrid>
      <w:tr w:rsidR="003B543A" w:rsidRPr="002B703F" w:rsidTr="003B54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3A" w:rsidRPr="002B703F" w:rsidRDefault="003B543A" w:rsidP="003B54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№ п/п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3A" w:rsidRPr="002B703F" w:rsidRDefault="003B543A" w:rsidP="003B54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Наименование организации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3A" w:rsidRPr="002B703F" w:rsidRDefault="003B543A" w:rsidP="003B54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Наименование ПКГ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3A" w:rsidRPr="002B703F" w:rsidRDefault="003B543A" w:rsidP="003B54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Реквизиты Приказа </w:t>
            </w:r>
            <w:proofErr w:type="spellStart"/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Минздравсоцразвития</w:t>
            </w:r>
            <w:proofErr w:type="spellEnd"/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 РФ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3A" w:rsidRPr="002B703F" w:rsidRDefault="003B543A" w:rsidP="003B54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Коэффициент ДКВ </w:t>
            </w:r>
          </w:p>
        </w:tc>
      </w:tr>
      <w:tr w:rsidR="002B703F" w:rsidRPr="002B703F" w:rsidTr="003B543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5A" w:rsidRPr="002B703F" w:rsidRDefault="003F7B5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21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5A" w:rsidRPr="002B703F" w:rsidRDefault="003F7B5A" w:rsidP="003F7B5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Федеральное казенное учреждение «Главное бюро медико-социальной экспертизы по Красноярскому краю» бюро № 40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5A" w:rsidRPr="002B703F" w:rsidRDefault="003F7B5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5A" w:rsidRPr="002B703F" w:rsidRDefault="003F7B5A" w:rsidP="002B703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от 06.08.2007 </w:t>
            </w:r>
            <w:r w:rsidR="002B703F" w:rsidRPr="002B703F">
              <w:rPr>
                <w:rFonts w:eastAsiaTheme="minorHAnsi"/>
                <w:color w:val="auto"/>
                <w:szCs w:val="26"/>
                <w:lang w:eastAsia="en-US"/>
              </w:rPr>
              <w:t>№</w:t>
            </w: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 526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5A" w:rsidRPr="002B703F" w:rsidRDefault="003F7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0,38</w:t>
            </w:r>
          </w:p>
        </w:tc>
      </w:tr>
      <w:tr w:rsidR="002B703F" w:rsidRPr="002B703F" w:rsidTr="003B543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5A" w:rsidRPr="002B703F" w:rsidRDefault="003F7B5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5A" w:rsidRPr="002B703F" w:rsidRDefault="003F7B5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5A" w:rsidRPr="002B703F" w:rsidRDefault="003F7B5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5A" w:rsidRPr="002B703F" w:rsidRDefault="003F7B5A" w:rsidP="002B703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от 29.05.2008 </w:t>
            </w:r>
            <w:r w:rsidR="002B703F" w:rsidRPr="002B703F">
              <w:rPr>
                <w:rFonts w:eastAsiaTheme="minorHAnsi"/>
                <w:color w:val="auto"/>
                <w:szCs w:val="26"/>
                <w:lang w:eastAsia="en-US"/>
              </w:rPr>
              <w:t>№</w:t>
            </w: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 248н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5A" w:rsidRPr="002B703F" w:rsidRDefault="003F7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0,18</w:t>
            </w:r>
          </w:p>
        </w:tc>
      </w:tr>
    </w:tbl>
    <w:p w:rsidR="003F7B5A" w:rsidRDefault="003B543A" w:rsidP="003B543A">
      <w:pPr>
        <w:pStyle w:val="a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B703F" w:rsidRDefault="002B703F" w:rsidP="002B703F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703F">
        <w:rPr>
          <w:rFonts w:ascii="Times New Roman" w:eastAsia="Times New Roman" w:hAnsi="Times New Roman" w:cs="Times New Roman"/>
          <w:sz w:val="26"/>
          <w:szCs w:val="26"/>
        </w:rPr>
        <w:t>Подпункт 22 таблицы изложить в следующей редакции:</w:t>
      </w:r>
    </w:p>
    <w:p w:rsidR="003B543A" w:rsidRPr="002B703F" w:rsidRDefault="003B543A" w:rsidP="003B543A">
      <w:pPr>
        <w:pStyle w:val="a7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40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81"/>
        <w:gridCol w:w="3574"/>
        <w:gridCol w:w="1701"/>
        <w:gridCol w:w="1186"/>
      </w:tblGrid>
      <w:tr w:rsidR="003B543A" w:rsidRPr="002B703F" w:rsidTr="003B54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3A" w:rsidRPr="002B703F" w:rsidRDefault="003B543A" w:rsidP="003B54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№ п/п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3A" w:rsidRPr="002B703F" w:rsidRDefault="003B543A" w:rsidP="003B54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Наименование организации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3A" w:rsidRDefault="003B543A" w:rsidP="003B54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Наименование</w:t>
            </w:r>
          </w:p>
          <w:p w:rsidR="003B543A" w:rsidRPr="002B703F" w:rsidRDefault="003B543A" w:rsidP="003B54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 ПКГ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3A" w:rsidRPr="002B703F" w:rsidRDefault="003B543A" w:rsidP="003B54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Реквизиты Приказа </w:t>
            </w:r>
            <w:proofErr w:type="spellStart"/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Минздравсоцразвития</w:t>
            </w:r>
            <w:proofErr w:type="spellEnd"/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 РФ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3A" w:rsidRPr="002B703F" w:rsidRDefault="003B543A" w:rsidP="003B54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Коэффициент ДКВ </w:t>
            </w:r>
          </w:p>
        </w:tc>
      </w:tr>
      <w:tr w:rsidR="002B703F" w:rsidRPr="002B703F" w:rsidTr="003B54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F" w:rsidRPr="002B703F" w:rsidRDefault="002B703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F" w:rsidRPr="002B703F" w:rsidRDefault="002B703F" w:rsidP="002B703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Федеральное казенное </w:t>
            </w: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lastRenderedPageBreak/>
              <w:t>учреждение «Главное бюро медико-социальной экспертизы по Красноярскому краю» бюро № 41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F" w:rsidRPr="002B703F" w:rsidRDefault="002B703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lastRenderedPageBreak/>
              <w:t xml:space="preserve">Руководители структурных подразделений учреждений с </w:t>
            </w: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lastRenderedPageBreak/>
              <w:t>высшим медицинским и фармацевтическим образованием (врач-специалист, провизор)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F" w:rsidRPr="002B703F" w:rsidRDefault="002B703F" w:rsidP="002B703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lastRenderedPageBreak/>
              <w:t>от 06.08.2007 № 526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F" w:rsidRPr="002B703F" w:rsidRDefault="002B70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0,11</w:t>
            </w:r>
          </w:p>
        </w:tc>
      </w:tr>
    </w:tbl>
    <w:p w:rsidR="002B703F" w:rsidRDefault="003B543A" w:rsidP="003B543A">
      <w:pPr>
        <w:pStyle w:val="a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».</w:t>
      </w:r>
    </w:p>
    <w:p w:rsidR="00AF5946" w:rsidRDefault="00AF5946" w:rsidP="003B543A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3B543A" w:rsidRPr="002B703F">
        <w:rPr>
          <w:rFonts w:ascii="Times New Roman" w:eastAsia="Times New Roman" w:hAnsi="Times New Roman" w:cs="Times New Roman"/>
          <w:sz w:val="26"/>
          <w:szCs w:val="26"/>
        </w:rPr>
        <w:t>одпункт 29 таблицы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F5946" w:rsidRDefault="00AF5946" w:rsidP="00AF5946">
      <w:pPr>
        <w:pStyle w:val="a7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4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81"/>
        <w:gridCol w:w="3574"/>
        <w:gridCol w:w="1701"/>
        <w:gridCol w:w="1186"/>
      </w:tblGrid>
      <w:tr w:rsidR="00AF5946" w:rsidTr="00DF5E25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F5946" w:rsidRPr="002B703F" w:rsidRDefault="00AF5946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№ п/п 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46" w:rsidRPr="002B703F" w:rsidRDefault="00AF5946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Наименование организации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Наименование</w:t>
            </w:r>
          </w:p>
          <w:p w:rsidR="00AF5946" w:rsidRPr="002B703F" w:rsidRDefault="00AF5946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ПКГ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946" w:rsidRPr="002B703F" w:rsidRDefault="00AF5946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Реквизиты Приказа </w:t>
            </w:r>
            <w:proofErr w:type="spellStart"/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Минздравсоцразвития</w:t>
            </w:r>
            <w:proofErr w:type="spellEnd"/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 РФ 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AF5946" w:rsidRPr="002B703F" w:rsidRDefault="00AF5946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Коэффициент ДКВ </w:t>
            </w:r>
          </w:p>
        </w:tc>
      </w:tr>
      <w:tr w:rsidR="004B6945" w:rsidTr="00DF5E25"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29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Норильский филиал федерального казенного учреждения «Центр хозяйственного и сервисного обеспечения Главного управления Министерства внутренних дел Российской Федерации по Красноярскому краю»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Общеотраслевые должности служащих третьего уровня: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5" w:rsidRPr="00DF5E2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DF5E25">
              <w:rPr>
                <w:rFonts w:eastAsiaTheme="minorHAnsi"/>
                <w:color w:val="auto"/>
                <w:szCs w:val="26"/>
                <w:lang w:eastAsia="en-US"/>
              </w:rPr>
              <w:t xml:space="preserve">от 29.05.2008 </w:t>
            </w:r>
            <w:r w:rsidR="00DF5E25">
              <w:rPr>
                <w:rFonts w:eastAsiaTheme="minorHAnsi"/>
                <w:color w:val="auto"/>
                <w:szCs w:val="26"/>
                <w:lang w:eastAsia="en-US"/>
              </w:rPr>
              <w:t>№</w:t>
            </w:r>
            <w:r w:rsidRPr="00DF5E25">
              <w:rPr>
                <w:rFonts w:eastAsiaTheme="minorHAnsi"/>
                <w:color w:val="auto"/>
                <w:szCs w:val="26"/>
                <w:lang w:eastAsia="en-US"/>
              </w:rPr>
              <w:t xml:space="preserve"> 247н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</w:tr>
      <w:tr w:rsidR="004B6945" w:rsidTr="00DF5E25">
        <w:tc>
          <w:tcPr>
            <w:tcW w:w="566" w:type="dxa"/>
            <w:vMerge/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1 квалификационный уровень: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945" w:rsidRPr="00DF5E2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</w:tr>
      <w:tr w:rsidR="004B6945" w:rsidTr="004B6945">
        <w:tc>
          <w:tcPr>
            <w:tcW w:w="566" w:type="dxa"/>
            <w:vMerge/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- инженер-электроник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945" w:rsidRPr="00DF5E2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0,46</w:t>
            </w:r>
          </w:p>
        </w:tc>
      </w:tr>
      <w:tr w:rsidR="004B6945" w:rsidTr="004B6945">
        <w:tc>
          <w:tcPr>
            <w:tcW w:w="566" w:type="dxa"/>
            <w:vMerge/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3 квалификационный уровень: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6945" w:rsidRPr="00DF5E2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</w:tr>
      <w:tr w:rsidR="004B6945" w:rsidTr="008844A0">
        <w:trPr>
          <w:trHeight w:val="419"/>
        </w:trPr>
        <w:tc>
          <w:tcPr>
            <w:tcW w:w="566" w:type="dxa"/>
            <w:vMerge/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- инженер по ремонту 1 категории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945" w:rsidRPr="00DF5E2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0,40</w:t>
            </w:r>
          </w:p>
        </w:tc>
      </w:tr>
      <w:tr w:rsidR="004B6945" w:rsidTr="004B6945">
        <w:tc>
          <w:tcPr>
            <w:tcW w:w="566" w:type="dxa"/>
            <w:vMerge/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4 квалификационный уровень: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945" w:rsidRPr="00DF5E2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</w:tr>
      <w:tr w:rsidR="004B6945" w:rsidTr="00DF5E25">
        <w:tc>
          <w:tcPr>
            <w:tcW w:w="566" w:type="dxa"/>
            <w:vMerge/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- ведущий бухгалтер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5" w:rsidRPr="00DF5E25" w:rsidRDefault="004B6945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5" w:rsidRDefault="004B6945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0,67</w:t>
            </w:r>
          </w:p>
        </w:tc>
      </w:tr>
      <w:tr w:rsidR="00AF5946" w:rsidTr="00DF5E25">
        <w:tc>
          <w:tcPr>
            <w:tcW w:w="566" w:type="dxa"/>
            <w:vMerge/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Общеотраслевые должности служащих второго уровня: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46" w:rsidRPr="00DF5E25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DF5E25">
              <w:rPr>
                <w:rFonts w:eastAsiaTheme="minorHAnsi"/>
                <w:color w:val="auto"/>
                <w:szCs w:val="26"/>
                <w:lang w:eastAsia="en-US"/>
              </w:rPr>
              <w:t xml:space="preserve">от 29.05.2008 </w:t>
            </w:r>
            <w:r w:rsidR="00DF5E25">
              <w:rPr>
                <w:rFonts w:eastAsiaTheme="minorHAnsi"/>
                <w:color w:val="auto"/>
                <w:szCs w:val="26"/>
                <w:lang w:eastAsia="en-US"/>
              </w:rPr>
              <w:t>№</w:t>
            </w:r>
            <w:r w:rsidRPr="00DF5E25">
              <w:rPr>
                <w:rFonts w:eastAsiaTheme="minorHAnsi"/>
                <w:color w:val="auto"/>
                <w:szCs w:val="26"/>
                <w:lang w:eastAsia="en-US"/>
              </w:rPr>
              <w:t xml:space="preserve"> 247н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</w:tr>
      <w:tr w:rsidR="00AF5946" w:rsidTr="00DF5E25">
        <w:tc>
          <w:tcPr>
            <w:tcW w:w="566" w:type="dxa"/>
            <w:vMerge/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1 квалификационный уровень: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46" w:rsidRPr="00DF5E25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</w:tr>
      <w:tr w:rsidR="00AF5946" w:rsidTr="004B6945">
        <w:tc>
          <w:tcPr>
            <w:tcW w:w="566" w:type="dxa"/>
            <w:vMerge/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- диспетчер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46" w:rsidRPr="00DF5E25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0,44</w:t>
            </w:r>
          </w:p>
        </w:tc>
      </w:tr>
      <w:tr w:rsidR="00AF5946" w:rsidTr="004B6945">
        <w:tc>
          <w:tcPr>
            <w:tcW w:w="566" w:type="dxa"/>
            <w:vMerge/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- техник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46" w:rsidRPr="00DF5E25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0,49</w:t>
            </w:r>
          </w:p>
        </w:tc>
      </w:tr>
      <w:tr w:rsidR="00AF5946" w:rsidTr="004B6945">
        <w:tc>
          <w:tcPr>
            <w:tcW w:w="566" w:type="dxa"/>
            <w:vMerge/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2 квалификационный уровень: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46" w:rsidRPr="00DF5E25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</w:tr>
      <w:tr w:rsidR="00AF5946" w:rsidTr="004B6945">
        <w:tc>
          <w:tcPr>
            <w:tcW w:w="566" w:type="dxa"/>
            <w:vMerge/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- заведующий хозяйством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46" w:rsidRPr="00DF5E25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0,07</w:t>
            </w:r>
          </w:p>
        </w:tc>
      </w:tr>
      <w:tr w:rsidR="00AF5946" w:rsidTr="004B6945">
        <w:tc>
          <w:tcPr>
            <w:tcW w:w="566" w:type="dxa"/>
            <w:vMerge/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- заведующий складом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46" w:rsidRPr="00DF5E25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0,38</w:t>
            </w:r>
          </w:p>
        </w:tc>
      </w:tr>
      <w:tr w:rsidR="00AF5946" w:rsidTr="004B6945">
        <w:tc>
          <w:tcPr>
            <w:tcW w:w="566" w:type="dxa"/>
            <w:vMerge/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4 квалификационный уровень: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46" w:rsidRPr="00DF5E25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</w:tr>
      <w:tr w:rsidR="00AF5946" w:rsidTr="00DF5E25">
        <w:tc>
          <w:tcPr>
            <w:tcW w:w="566" w:type="dxa"/>
            <w:vMerge/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- механик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46" w:rsidRPr="00DF5E25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0,50</w:t>
            </w:r>
          </w:p>
        </w:tc>
      </w:tr>
      <w:tr w:rsidR="00AF5946" w:rsidTr="00DF5E25">
        <w:tc>
          <w:tcPr>
            <w:tcW w:w="566" w:type="dxa"/>
            <w:vMerge/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Общеотраслевые должности служащих первого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46" w:rsidRPr="00DF5E25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DF5E25">
              <w:rPr>
                <w:rFonts w:eastAsiaTheme="minorHAnsi"/>
                <w:color w:val="auto"/>
                <w:szCs w:val="26"/>
                <w:lang w:eastAsia="en-US"/>
              </w:rPr>
              <w:t xml:space="preserve">от 29.05.2008 </w:t>
            </w:r>
            <w:r w:rsidR="00DF5E25">
              <w:rPr>
                <w:rFonts w:eastAsiaTheme="minorHAnsi"/>
                <w:color w:val="auto"/>
                <w:szCs w:val="26"/>
                <w:lang w:eastAsia="en-US"/>
              </w:rPr>
              <w:t>№</w:t>
            </w:r>
            <w:r w:rsidRPr="00DF5E25">
              <w:rPr>
                <w:rFonts w:eastAsiaTheme="minorHAnsi"/>
                <w:color w:val="auto"/>
                <w:szCs w:val="26"/>
                <w:lang w:eastAsia="en-US"/>
              </w:rPr>
              <w:t xml:space="preserve"> 247н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0,60</w:t>
            </w:r>
          </w:p>
        </w:tc>
      </w:tr>
      <w:tr w:rsidR="00AF5946" w:rsidTr="00DF5E25">
        <w:tc>
          <w:tcPr>
            <w:tcW w:w="566" w:type="dxa"/>
            <w:vMerge/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Общеотраслевые профессии рабочих второго уровня: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46" w:rsidRPr="00DF5E25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DF5E25">
              <w:rPr>
                <w:rFonts w:eastAsiaTheme="minorHAnsi"/>
                <w:color w:val="auto"/>
                <w:szCs w:val="26"/>
                <w:lang w:eastAsia="en-US"/>
              </w:rPr>
              <w:t xml:space="preserve">от 29.05.2008 </w:t>
            </w:r>
            <w:r w:rsidR="00DF5E25">
              <w:rPr>
                <w:rFonts w:eastAsiaTheme="minorHAnsi"/>
                <w:color w:val="auto"/>
                <w:szCs w:val="26"/>
                <w:lang w:eastAsia="en-US"/>
              </w:rPr>
              <w:t>№</w:t>
            </w:r>
            <w:r w:rsidRPr="00DF5E25">
              <w:rPr>
                <w:rFonts w:eastAsiaTheme="minorHAnsi"/>
                <w:color w:val="auto"/>
                <w:szCs w:val="26"/>
                <w:lang w:eastAsia="en-US"/>
              </w:rPr>
              <w:t xml:space="preserve"> 248н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</w:tr>
      <w:tr w:rsidR="00AF5946" w:rsidTr="00DF5E25">
        <w:tc>
          <w:tcPr>
            <w:tcW w:w="566" w:type="dxa"/>
            <w:vMerge/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- водитель автомобиля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0,54</w:t>
            </w:r>
          </w:p>
        </w:tc>
      </w:tr>
      <w:tr w:rsidR="00AF5946" w:rsidTr="00DF5E25">
        <w:tc>
          <w:tcPr>
            <w:tcW w:w="566" w:type="dxa"/>
            <w:vMerge/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- газосварщик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0,43</w:t>
            </w:r>
          </w:p>
        </w:tc>
      </w:tr>
      <w:tr w:rsidR="00AF5946" w:rsidTr="00DF5E25">
        <w:tc>
          <w:tcPr>
            <w:tcW w:w="566" w:type="dxa"/>
            <w:vMerge/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- столяр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0,14</w:t>
            </w:r>
          </w:p>
        </w:tc>
      </w:tr>
      <w:tr w:rsidR="00AF5946" w:rsidTr="00DF5E25">
        <w:tc>
          <w:tcPr>
            <w:tcW w:w="566" w:type="dxa"/>
            <w:vMerge/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- слесарь-сантехник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0,48</w:t>
            </w:r>
          </w:p>
        </w:tc>
      </w:tr>
      <w:tr w:rsidR="00AF5946" w:rsidTr="00DF5E25">
        <w:tc>
          <w:tcPr>
            <w:tcW w:w="566" w:type="dxa"/>
            <w:vMerge/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- слесарь по ремонту автомобилей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46" w:rsidRDefault="00AF5946" w:rsidP="00884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0,38</w:t>
            </w:r>
          </w:p>
        </w:tc>
      </w:tr>
    </w:tbl>
    <w:p w:rsidR="003B543A" w:rsidRDefault="00AF5946" w:rsidP="00AF5946">
      <w:pPr>
        <w:pStyle w:val="a7"/>
        <w:ind w:left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».</w:t>
      </w:r>
    </w:p>
    <w:p w:rsidR="003B543A" w:rsidRDefault="003B543A" w:rsidP="003B543A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703F">
        <w:rPr>
          <w:rFonts w:ascii="Times New Roman" w:eastAsia="Times New Roman" w:hAnsi="Times New Roman" w:cs="Times New Roman"/>
          <w:sz w:val="26"/>
          <w:szCs w:val="26"/>
        </w:rPr>
        <w:t>Подпункт 30 таблицы изложить в следующей редакции:</w:t>
      </w:r>
    </w:p>
    <w:p w:rsidR="003B543A" w:rsidRPr="002B703F" w:rsidRDefault="003B543A" w:rsidP="003B543A">
      <w:pPr>
        <w:pStyle w:val="a7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4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11"/>
        <w:gridCol w:w="3544"/>
        <w:gridCol w:w="1701"/>
        <w:gridCol w:w="1186"/>
      </w:tblGrid>
      <w:tr w:rsidR="003B543A" w:rsidRPr="002B703F" w:rsidTr="003B543A">
        <w:tc>
          <w:tcPr>
            <w:tcW w:w="566" w:type="dxa"/>
          </w:tcPr>
          <w:p w:rsidR="003B543A" w:rsidRPr="002B703F" w:rsidRDefault="003B543A" w:rsidP="00850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№ п/п </w:t>
            </w:r>
          </w:p>
        </w:tc>
        <w:tc>
          <w:tcPr>
            <w:tcW w:w="2411" w:type="dxa"/>
          </w:tcPr>
          <w:p w:rsidR="003B543A" w:rsidRPr="002B703F" w:rsidRDefault="003B543A" w:rsidP="00850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Наименование организации </w:t>
            </w:r>
          </w:p>
        </w:tc>
        <w:tc>
          <w:tcPr>
            <w:tcW w:w="3544" w:type="dxa"/>
          </w:tcPr>
          <w:p w:rsidR="003B543A" w:rsidRPr="002B703F" w:rsidRDefault="003B543A" w:rsidP="00850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Наименование ПКГ </w:t>
            </w:r>
          </w:p>
        </w:tc>
        <w:tc>
          <w:tcPr>
            <w:tcW w:w="1701" w:type="dxa"/>
          </w:tcPr>
          <w:p w:rsidR="003B543A" w:rsidRPr="002B703F" w:rsidRDefault="003B543A" w:rsidP="00850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Реквизиты Приказа </w:t>
            </w:r>
            <w:proofErr w:type="spellStart"/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Минздравсоцразвития</w:t>
            </w:r>
            <w:proofErr w:type="spellEnd"/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 РФ </w:t>
            </w:r>
          </w:p>
        </w:tc>
        <w:tc>
          <w:tcPr>
            <w:tcW w:w="1186" w:type="dxa"/>
          </w:tcPr>
          <w:p w:rsidR="003B543A" w:rsidRPr="002B703F" w:rsidRDefault="003B543A" w:rsidP="00850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 xml:space="preserve">Коэффициент ДКВ </w:t>
            </w:r>
          </w:p>
        </w:tc>
      </w:tr>
      <w:tr w:rsidR="003B543A" w:rsidRPr="002B703F" w:rsidTr="003B543A">
        <w:tc>
          <w:tcPr>
            <w:tcW w:w="566" w:type="dxa"/>
            <w:vMerge w:val="restart"/>
          </w:tcPr>
          <w:p w:rsidR="003B543A" w:rsidRPr="002B703F" w:rsidRDefault="003B543A" w:rsidP="0085030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B703F">
              <w:rPr>
                <w:rFonts w:eastAsiaTheme="minorHAnsi"/>
                <w:color w:val="auto"/>
                <w:lang w:eastAsia="en-US"/>
              </w:rPr>
              <w:t>30</w:t>
            </w:r>
          </w:p>
        </w:tc>
        <w:tc>
          <w:tcPr>
            <w:tcW w:w="2411" w:type="dxa"/>
            <w:vMerge w:val="restart"/>
          </w:tcPr>
          <w:p w:rsidR="003B543A" w:rsidRPr="002B703F" w:rsidRDefault="003B543A" w:rsidP="0085030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Федеральное государственное бюджетное учреждение «Объединенная дирекция заповедников Таймыра»</w:t>
            </w:r>
          </w:p>
        </w:tc>
        <w:tc>
          <w:tcPr>
            <w:tcW w:w="3544" w:type="dxa"/>
          </w:tcPr>
          <w:p w:rsidR="003B543A" w:rsidRPr="002B703F" w:rsidRDefault="003B543A" w:rsidP="0085030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ПКГ должностей научных работников и руководителей структурных подразделений:</w:t>
            </w:r>
          </w:p>
        </w:tc>
        <w:tc>
          <w:tcPr>
            <w:tcW w:w="1701" w:type="dxa"/>
            <w:vMerge w:val="restart"/>
          </w:tcPr>
          <w:p w:rsidR="003B543A" w:rsidRPr="002B703F" w:rsidRDefault="003B543A" w:rsidP="0085030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от 03.07.2008 № 305н</w:t>
            </w:r>
          </w:p>
        </w:tc>
        <w:tc>
          <w:tcPr>
            <w:tcW w:w="1186" w:type="dxa"/>
          </w:tcPr>
          <w:p w:rsidR="003B543A" w:rsidRPr="002B703F" w:rsidRDefault="003B543A" w:rsidP="0085030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</w:tr>
      <w:tr w:rsidR="003B543A" w:rsidRPr="002B703F" w:rsidTr="003B543A">
        <w:tc>
          <w:tcPr>
            <w:tcW w:w="566" w:type="dxa"/>
            <w:vMerge/>
          </w:tcPr>
          <w:p w:rsidR="003B543A" w:rsidRPr="002B703F" w:rsidRDefault="003B543A" w:rsidP="0085030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1" w:type="dxa"/>
            <w:vMerge/>
          </w:tcPr>
          <w:p w:rsidR="003B543A" w:rsidRPr="002B703F" w:rsidRDefault="003B543A" w:rsidP="0085030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3B543A" w:rsidRPr="002B703F" w:rsidRDefault="003B543A" w:rsidP="0085030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  <w:r w:rsidRPr="002B703F">
              <w:rPr>
                <w:rFonts w:eastAsiaTheme="minorHAnsi"/>
                <w:color w:val="auto"/>
                <w:szCs w:val="26"/>
                <w:lang w:eastAsia="en-US"/>
              </w:rPr>
              <w:t>- старший научный сотрудник</w:t>
            </w:r>
          </w:p>
        </w:tc>
        <w:tc>
          <w:tcPr>
            <w:tcW w:w="1701" w:type="dxa"/>
            <w:vMerge/>
          </w:tcPr>
          <w:p w:rsidR="003B543A" w:rsidRPr="002B703F" w:rsidRDefault="003B543A" w:rsidP="0085030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Cs w:val="26"/>
                <w:lang w:eastAsia="en-US"/>
              </w:rPr>
            </w:pPr>
          </w:p>
        </w:tc>
        <w:tc>
          <w:tcPr>
            <w:tcW w:w="1186" w:type="dxa"/>
          </w:tcPr>
          <w:p w:rsidR="003B543A" w:rsidRPr="002B703F" w:rsidRDefault="003B543A" w:rsidP="00850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Cs w:val="26"/>
                <w:lang w:eastAsia="en-US"/>
              </w:rPr>
              <w:t>0,23</w:t>
            </w:r>
          </w:p>
        </w:tc>
      </w:tr>
    </w:tbl>
    <w:p w:rsidR="003B543A" w:rsidRDefault="003B543A" w:rsidP="003B543A">
      <w:pPr>
        <w:pStyle w:val="a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B703F" w:rsidRDefault="002B703F" w:rsidP="003B543A">
      <w:pPr>
        <w:pStyle w:val="a7"/>
        <w:numPr>
          <w:ilvl w:val="2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703F">
        <w:rPr>
          <w:rFonts w:ascii="Times New Roman" w:eastAsia="Times New Roman" w:hAnsi="Times New Roman" w:cs="Times New Roman"/>
          <w:sz w:val="26"/>
          <w:szCs w:val="26"/>
        </w:rPr>
        <w:t xml:space="preserve">В подпункте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2B703F">
        <w:rPr>
          <w:rFonts w:ascii="Times New Roman" w:eastAsia="Times New Roman" w:hAnsi="Times New Roman" w:cs="Times New Roman"/>
          <w:sz w:val="26"/>
          <w:szCs w:val="26"/>
        </w:rPr>
        <w:t xml:space="preserve"> таблицы </w:t>
      </w:r>
      <w:r>
        <w:rPr>
          <w:rFonts w:ascii="Times New Roman" w:eastAsia="Times New Roman" w:hAnsi="Times New Roman" w:cs="Times New Roman"/>
          <w:sz w:val="26"/>
          <w:szCs w:val="26"/>
        </w:rPr>
        <w:t>цифры «0,07» заменить цифрами «0,02».</w:t>
      </w:r>
    </w:p>
    <w:p w:rsidR="00005990" w:rsidRPr="00005990" w:rsidRDefault="00005990" w:rsidP="00005990">
      <w:pPr>
        <w:numPr>
          <w:ilvl w:val="0"/>
          <w:numId w:val="1"/>
        </w:numPr>
        <w:ind w:firstLine="709"/>
        <w:contextualSpacing/>
        <w:rPr>
          <w:color w:val="auto"/>
          <w:szCs w:val="26"/>
        </w:rPr>
      </w:pPr>
      <w:r w:rsidRPr="002B703F">
        <w:rPr>
          <w:color w:val="auto"/>
          <w:szCs w:val="26"/>
        </w:rPr>
        <w:t xml:space="preserve">Внести в </w:t>
      </w:r>
      <w:r w:rsidRPr="00005990">
        <w:rPr>
          <w:color w:val="auto"/>
          <w:szCs w:val="26"/>
        </w:rPr>
        <w:t xml:space="preserve">решение Норильского городского Совета депутатов от 14.12.2017 № 3/5-51 «О внесении изменений в Решение Городского Совета от 17.02.2009 </w:t>
      </w:r>
      <w:r>
        <w:rPr>
          <w:color w:val="auto"/>
          <w:szCs w:val="26"/>
        </w:rPr>
        <w:br/>
        <w:t>№</w:t>
      </w:r>
      <w:r w:rsidRPr="00005990">
        <w:rPr>
          <w:color w:val="auto"/>
          <w:szCs w:val="26"/>
        </w:rPr>
        <w:t xml:space="preserve">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  <w:r>
        <w:rPr>
          <w:color w:val="auto"/>
          <w:szCs w:val="26"/>
        </w:rPr>
        <w:t xml:space="preserve"> (далее </w:t>
      </w:r>
      <w:r w:rsidR="00547BF8">
        <w:rPr>
          <w:color w:val="auto"/>
          <w:szCs w:val="26"/>
        </w:rPr>
        <w:t>по пункту</w:t>
      </w:r>
      <w:r>
        <w:rPr>
          <w:color w:val="auto"/>
          <w:szCs w:val="26"/>
        </w:rPr>
        <w:t>– Решение)</w:t>
      </w:r>
      <w:r w:rsidRPr="00005990">
        <w:rPr>
          <w:color w:val="auto"/>
          <w:szCs w:val="26"/>
        </w:rPr>
        <w:t>, следующие изменения:</w:t>
      </w:r>
    </w:p>
    <w:p w:rsidR="00005990" w:rsidRDefault="00005990" w:rsidP="00005990">
      <w:pPr>
        <w:pStyle w:val="a7"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Пункт 2 </w:t>
      </w:r>
      <w:r w:rsidR="00C762AC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ешения </w:t>
      </w:r>
      <w:r w:rsidR="00C762AC">
        <w:rPr>
          <w:rFonts w:ascii="Times New Roman" w:eastAsia="Times New Roman" w:hAnsi="Times New Roman" w:cs="Times New Roman"/>
          <w:sz w:val="26"/>
          <w:szCs w:val="26"/>
        </w:rPr>
        <w:t>считать утратившим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01.01.2018.</w:t>
      </w:r>
    </w:p>
    <w:p w:rsidR="00547BF8" w:rsidRPr="00E57DF5" w:rsidRDefault="00547BF8" w:rsidP="00547BF8">
      <w:pPr>
        <w:numPr>
          <w:ilvl w:val="0"/>
          <w:numId w:val="1"/>
        </w:numPr>
        <w:ind w:firstLine="709"/>
        <w:contextualSpacing/>
        <w:rPr>
          <w:color w:val="auto"/>
          <w:szCs w:val="26"/>
        </w:rPr>
      </w:pPr>
      <w:r w:rsidRPr="00E57DF5">
        <w:rPr>
          <w:color w:val="auto"/>
          <w:szCs w:val="26"/>
        </w:rPr>
        <w:t xml:space="preserve">По дополнительным компенсационным выплатам (ДКВ), осуществленным работникам на отпускной расчет по коэффициентам ДКВ, измененным настоящим </w:t>
      </w:r>
      <w:r w:rsidR="00385F63" w:rsidRPr="00E57DF5">
        <w:rPr>
          <w:color w:val="auto"/>
          <w:szCs w:val="26"/>
        </w:rPr>
        <w:t>р</w:t>
      </w:r>
      <w:r w:rsidRPr="00E57DF5">
        <w:rPr>
          <w:color w:val="auto"/>
          <w:szCs w:val="26"/>
        </w:rPr>
        <w:t>ешением в меньшую сторону, перерасчет не производить.</w:t>
      </w:r>
    </w:p>
    <w:p w:rsidR="000F3F4E" w:rsidRPr="002B703F" w:rsidRDefault="000F3F4E" w:rsidP="000F3F4E">
      <w:pPr>
        <w:numPr>
          <w:ilvl w:val="0"/>
          <w:numId w:val="1"/>
        </w:numPr>
        <w:ind w:firstLine="709"/>
        <w:contextualSpacing/>
        <w:rPr>
          <w:color w:val="auto"/>
          <w:szCs w:val="26"/>
        </w:rPr>
      </w:pPr>
      <w:r w:rsidRPr="002B703F">
        <w:rPr>
          <w:color w:val="auto"/>
          <w:szCs w:val="26"/>
        </w:rPr>
        <w:t>Контроль исполнения решения возложить на председателя постоянной комиссии Городского Совета по бюджету и собственности В.В. Цюпко.</w:t>
      </w:r>
    </w:p>
    <w:p w:rsidR="000F3F4E" w:rsidRDefault="000F3F4E" w:rsidP="000F3F4E">
      <w:pPr>
        <w:numPr>
          <w:ilvl w:val="0"/>
          <w:numId w:val="1"/>
        </w:numPr>
        <w:ind w:firstLine="709"/>
        <w:contextualSpacing/>
        <w:rPr>
          <w:color w:val="auto"/>
          <w:szCs w:val="26"/>
        </w:rPr>
      </w:pPr>
      <w:r w:rsidRPr="000F3F4E">
        <w:rPr>
          <w:color w:val="auto"/>
          <w:szCs w:val="26"/>
        </w:rPr>
        <w:t xml:space="preserve">Настоящее </w:t>
      </w:r>
      <w:r w:rsidR="00385F63">
        <w:rPr>
          <w:color w:val="auto"/>
          <w:szCs w:val="26"/>
        </w:rPr>
        <w:t>р</w:t>
      </w:r>
      <w:r w:rsidRPr="000F3F4E">
        <w:rPr>
          <w:color w:val="auto"/>
          <w:szCs w:val="26"/>
        </w:rPr>
        <w:t xml:space="preserve">ешение вступает в силу через десять дней со дня опубликования в газете </w:t>
      </w:r>
      <w:r>
        <w:rPr>
          <w:color w:val="auto"/>
          <w:szCs w:val="26"/>
        </w:rPr>
        <w:t>«</w:t>
      </w:r>
      <w:r w:rsidRPr="000F3F4E">
        <w:rPr>
          <w:color w:val="auto"/>
          <w:szCs w:val="26"/>
        </w:rPr>
        <w:t>Заполярная правда</w:t>
      </w:r>
      <w:r>
        <w:rPr>
          <w:color w:val="auto"/>
          <w:szCs w:val="26"/>
        </w:rPr>
        <w:t>»</w:t>
      </w:r>
      <w:r w:rsidRPr="000F3F4E">
        <w:rPr>
          <w:color w:val="auto"/>
          <w:szCs w:val="26"/>
        </w:rPr>
        <w:t xml:space="preserve"> и распространяет свое действие на правоотношения, возникшие:</w:t>
      </w:r>
    </w:p>
    <w:p w:rsidR="000F3F4E" w:rsidRPr="0005761C" w:rsidRDefault="000F3F4E" w:rsidP="000F3F4E">
      <w:pPr>
        <w:ind w:left="709"/>
        <w:contextualSpacing/>
        <w:rPr>
          <w:rFonts w:eastAsiaTheme="minorHAnsi"/>
          <w:color w:val="auto"/>
          <w:szCs w:val="26"/>
          <w:lang w:eastAsia="en-US"/>
        </w:rPr>
      </w:pPr>
      <w:r w:rsidRPr="0005761C">
        <w:rPr>
          <w:rFonts w:eastAsiaTheme="minorHAnsi"/>
          <w:color w:val="auto"/>
          <w:szCs w:val="26"/>
          <w:lang w:eastAsia="en-US"/>
        </w:rPr>
        <w:t xml:space="preserve">- по </w:t>
      </w:r>
      <w:r w:rsidR="009B05AF" w:rsidRPr="0005761C">
        <w:rPr>
          <w:rFonts w:eastAsiaTheme="minorHAnsi"/>
          <w:color w:val="auto"/>
          <w:szCs w:val="26"/>
          <w:lang w:eastAsia="en-US"/>
        </w:rPr>
        <w:t>пункт</w:t>
      </w:r>
      <w:r w:rsidR="00E57DF5" w:rsidRPr="0005761C">
        <w:rPr>
          <w:rFonts w:eastAsiaTheme="minorHAnsi"/>
          <w:color w:val="auto"/>
          <w:szCs w:val="26"/>
          <w:lang w:eastAsia="en-US"/>
        </w:rPr>
        <w:t>ам</w:t>
      </w:r>
      <w:r w:rsidRPr="0005761C">
        <w:rPr>
          <w:rFonts w:eastAsiaTheme="minorHAnsi"/>
          <w:color w:val="auto"/>
          <w:szCs w:val="26"/>
          <w:lang w:eastAsia="en-US"/>
        </w:rPr>
        <w:t xml:space="preserve"> </w:t>
      </w:r>
      <w:r w:rsidR="009B05AF" w:rsidRPr="0005761C">
        <w:rPr>
          <w:rFonts w:eastAsiaTheme="minorHAnsi"/>
          <w:color w:val="auto"/>
          <w:szCs w:val="26"/>
          <w:lang w:eastAsia="en-US"/>
        </w:rPr>
        <w:t>1.1</w:t>
      </w:r>
      <w:r w:rsidR="00E57DF5" w:rsidRPr="0005761C">
        <w:rPr>
          <w:rFonts w:eastAsiaTheme="minorHAnsi"/>
          <w:color w:val="auto"/>
          <w:szCs w:val="26"/>
          <w:lang w:eastAsia="en-US"/>
        </w:rPr>
        <w:t>, 1.7.3</w:t>
      </w:r>
      <w:hyperlink r:id="rId6" w:history="1"/>
      <w:r w:rsidRPr="0005761C">
        <w:rPr>
          <w:rFonts w:eastAsiaTheme="minorHAnsi"/>
          <w:color w:val="auto"/>
          <w:szCs w:val="26"/>
          <w:lang w:eastAsia="en-US"/>
        </w:rPr>
        <w:t xml:space="preserve"> </w:t>
      </w:r>
      <w:r w:rsidR="00677784" w:rsidRPr="0005761C">
        <w:rPr>
          <w:rFonts w:eastAsiaTheme="minorHAnsi"/>
          <w:color w:val="auto"/>
          <w:szCs w:val="26"/>
          <w:lang w:eastAsia="en-US"/>
        </w:rPr>
        <w:t xml:space="preserve">настоящего </w:t>
      </w:r>
      <w:r w:rsidR="00385F63" w:rsidRPr="0005761C">
        <w:rPr>
          <w:rFonts w:eastAsiaTheme="minorHAnsi"/>
          <w:color w:val="auto"/>
          <w:szCs w:val="26"/>
          <w:lang w:eastAsia="en-US"/>
        </w:rPr>
        <w:t>р</w:t>
      </w:r>
      <w:r w:rsidR="00677784" w:rsidRPr="0005761C">
        <w:rPr>
          <w:rFonts w:eastAsiaTheme="minorHAnsi"/>
          <w:color w:val="auto"/>
          <w:szCs w:val="26"/>
          <w:lang w:eastAsia="en-US"/>
        </w:rPr>
        <w:t xml:space="preserve">ешения – </w:t>
      </w:r>
      <w:r w:rsidR="00E57DF5" w:rsidRPr="0005761C">
        <w:rPr>
          <w:rFonts w:eastAsiaTheme="minorHAnsi"/>
          <w:color w:val="auto"/>
          <w:szCs w:val="26"/>
          <w:lang w:eastAsia="en-US"/>
        </w:rPr>
        <w:t>с 01.01.2018;</w:t>
      </w:r>
    </w:p>
    <w:p w:rsidR="0005761C" w:rsidRPr="0005761C" w:rsidRDefault="0005761C" w:rsidP="0005761C">
      <w:pPr>
        <w:ind w:left="709"/>
        <w:contextualSpacing/>
        <w:rPr>
          <w:rFonts w:eastAsiaTheme="minorHAnsi"/>
          <w:color w:val="auto"/>
          <w:szCs w:val="26"/>
          <w:lang w:eastAsia="en-US"/>
        </w:rPr>
      </w:pPr>
      <w:r w:rsidRPr="0005761C">
        <w:rPr>
          <w:rFonts w:eastAsiaTheme="minorHAnsi"/>
          <w:color w:val="auto"/>
          <w:szCs w:val="26"/>
          <w:lang w:eastAsia="en-US"/>
        </w:rPr>
        <w:t>- по пунктам 1.3.3, 1.7.1 настоящего решения – с 01.02.2018;</w:t>
      </w:r>
    </w:p>
    <w:p w:rsidR="0005761C" w:rsidRPr="0005761C" w:rsidRDefault="0005761C" w:rsidP="0005761C">
      <w:pPr>
        <w:ind w:left="709"/>
        <w:contextualSpacing/>
        <w:rPr>
          <w:rFonts w:eastAsiaTheme="minorHAnsi"/>
          <w:color w:val="auto"/>
          <w:szCs w:val="26"/>
          <w:lang w:eastAsia="en-US"/>
        </w:rPr>
      </w:pPr>
      <w:r w:rsidRPr="0005761C">
        <w:rPr>
          <w:rFonts w:eastAsiaTheme="minorHAnsi"/>
          <w:color w:val="auto"/>
          <w:szCs w:val="26"/>
          <w:lang w:eastAsia="en-US"/>
        </w:rPr>
        <w:t>- по пунктам 1.7.4, 1.7.5, 1.7.7, 1.7.8 настоящего решения – с 01.03</w:t>
      </w:r>
      <w:r>
        <w:rPr>
          <w:rFonts w:eastAsiaTheme="minorHAnsi"/>
          <w:color w:val="auto"/>
          <w:szCs w:val="26"/>
          <w:lang w:eastAsia="en-US"/>
        </w:rPr>
        <w:t>.2018;</w:t>
      </w:r>
    </w:p>
    <w:p w:rsidR="00E57DF5" w:rsidRPr="0005761C" w:rsidRDefault="00E57DF5" w:rsidP="00E57DF5">
      <w:pPr>
        <w:ind w:left="709"/>
        <w:contextualSpacing/>
        <w:rPr>
          <w:rFonts w:eastAsiaTheme="minorHAnsi"/>
          <w:color w:val="auto"/>
          <w:szCs w:val="26"/>
          <w:lang w:eastAsia="en-US"/>
        </w:rPr>
      </w:pPr>
      <w:r w:rsidRPr="0005761C">
        <w:rPr>
          <w:rFonts w:eastAsiaTheme="minorHAnsi"/>
          <w:color w:val="auto"/>
          <w:szCs w:val="26"/>
          <w:lang w:eastAsia="en-US"/>
        </w:rPr>
        <w:t xml:space="preserve">- по пункту 1.4 настоящего решения </w:t>
      </w:r>
      <w:r w:rsidR="0005761C">
        <w:rPr>
          <w:rFonts w:eastAsiaTheme="minorHAnsi"/>
          <w:color w:val="auto"/>
          <w:szCs w:val="26"/>
          <w:lang w:eastAsia="en-US"/>
        </w:rPr>
        <w:t>– с 01.04.2018.</w:t>
      </w:r>
    </w:p>
    <w:p w:rsidR="00385F63" w:rsidRDefault="00385F63" w:rsidP="000F3F4E">
      <w:pPr>
        <w:ind w:left="709"/>
        <w:contextualSpacing/>
        <w:rPr>
          <w:rFonts w:eastAsiaTheme="minorHAnsi"/>
          <w:color w:val="auto"/>
          <w:szCs w:val="26"/>
          <w:lang w:eastAsia="en-US"/>
        </w:rPr>
      </w:pPr>
      <w:r w:rsidRPr="00E57DF5">
        <w:rPr>
          <w:rFonts w:eastAsiaTheme="minorHAnsi"/>
          <w:color w:val="auto"/>
          <w:szCs w:val="26"/>
          <w:lang w:eastAsia="en-US"/>
        </w:rPr>
        <w:t>6. Настоящее решение опубликовать в газете «Заполярная правда».</w:t>
      </w:r>
    </w:p>
    <w:p w:rsidR="00D14D30" w:rsidRDefault="00D14D30" w:rsidP="000F3F4E">
      <w:pPr>
        <w:ind w:left="709"/>
        <w:contextualSpacing/>
        <w:rPr>
          <w:color w:val="auto"/>
          <w:szCs w:val="26"/>
        </w:rPr>
      </w:pPr>
    </w:p>
    <w:p w:rsidR="00E937A0" w:rsidRPr="000F3F4E" w:rsidRDefault="00E937A0" w:rsidP="000F3F4E">
      <w:pPr>
        <w:ind w:left="709"/>
        <w:contextualSpacing/>
        <w:rPr>
          <w:color w:val="auto"/>
          <w:szCs w:val="26"/>
        </w:rPr>
      </w:pPr>
      <w:bookmarkStart w:id="0" w:name="_GoBack"/>
      <w:bookmarkEnd w:id="0"/>
    </w:p>
    <w:p w:rsidR="00980483" w:rsidRDefault="00980483" w:rsidP="00980483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410"/>
        <w:gridCol w:w="2971"/>
      </w:tblGrid>
      <w:tr w:rsidR="00D14D30" w:rsidTr="00D14D30">
        <w:tc>
          <w:tcPr>
            <w:tcW w:w="3964" w:type="dxa"/>
          </w:tcPr>
          <w:p w:rsidR="00D14D30" w:rsidRDefault="00D14D30" w:rsidP="00D14D3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03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B703F">
              <w:rPr>
                <w:rFonts w:ascii="Times New Roman" w:hAnsi="Times New Roman" w:cs="Times New Roman"/>
                <w:sz w:val="26"/>
                <w:szCs w:val="26"/>
              </w:rPr>
              <w:t>ородского Совета</w:t>
            </w:r>
          </w:p>
          <w:p w:rsidR="00D14D30" w:rsidRDefault="00D14D30" w:rsidP="00D14D3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D30" w:rsidRDefault="00D14D30" w:rsidP="00D14D3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03F">
              <w:rPr>
                <w:rFonts w:ascii="Times New Roman" w:hAnsi="Times New Roman" w:cs="Times New Roman"/>
                <w:sz w:val="26"/>
                <w:szCs w:val="26"/>
              </w:rPr>
              <w:t>А.А. Пестряков</w:t>
            </w:r>
          </w:p>
        </w:tc>
        <w:tc>
          <w:tcPr>
            <w:tcW w:w="2410" w:type="dxa"/>
          </w:tcPr>
          <w:p w:rsidR="00D14D30" w:rsidRDefault="00D14D30" w:rsidP="009804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D14D30" w:rsidRDefault="00D14D30" w:rsidP="00D14D3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города Норильска</w:t>
            </w:r>
          </w:p>
          <w:p w:rsidR="00D14D30" w:rsidRDefault="00D14D30" w:rsidP="00D14D3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4D30" w:rsidRDefault="00D14D30" w:rsidP="00D14D3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Р.В. Ахметчин</w:t>
            </w:r>
          </w:p>
        </w:tc>
      </w:tr>
    </w:tbl>
    <w:p w:rsidR="00525BAD" w:rsidRPr="002B703F" w:rsidRDefault="00525BAD" w:rsidP="009F2B64">
      <w:pPr>
        <w:pStyle w:val="a7"/>
        <w:jc w:val="both"/>
        <w:rPr>
          <w:rFonts w:ascii="Times New Roman" w:hAnsi="Times New Roman" w:cs="Times New Roman"/>
        </w:rPr>
      </w:pPr>
    </w:p>
    <w:sectPr w:rsidR="00525BAD" w:rsidRPr="002B703F" w:rsidSect="0038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20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06256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0BB5498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21DC2CB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247B3B9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2548673B"/>
    <w:multiLevelType w:val="multilevel"/>
    <w:tmpl w:val="694E5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29C5142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2AD85A91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30BC5BA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32F938F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36BD32F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385966F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3937422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3A644AF6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3BBE3A3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3D5C2C14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3FBF3E1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3FF728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42352D70"/>
    <w:multiLevelType w:val="multilevel"/>
    <w:tmpl w:val="694E5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476117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4D015DE3"/>
    <w:multiLevelType w:val="multilevel"/>
    <w:tmpl w:val="2F80A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54AFFA54"/>
    <w:multiLevelType w:val="multilevel"/>
    <w:tmpl w:val="694E5CE2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552524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59450795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>
    <w:nsid w:val="5B162ED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5D43191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611C441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>
    <w:nsid w:val="64821D12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6B1128A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>
    <w:nsid w:val="74CB4F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>
    <w:nsid w:val="77D3280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>
    <w:nsid w:val="79120D2E"/>
    <w:multiLevelType w:val="multilevel"/>
    <w:tmpl w:val="694E5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4"/>
  </w:num>
  <w:num w:numId="5">
    <w:abstractNumId w:val="22"/>
  </w:num>
  <w:num w:numId="6">
    <w:abstractNumId w:val="16"/>
  </w:num>
  <w:num w:numId="7">
    <w:abstractNumId w:val="2"/>
  </w:num>
  <w:num w:numId="8">
    <w:abstractNumId w:val="0"/>
  </w:num>
  <w:num w:numId="9">
    <w:abstractNumId w:val="9"/>
  </w:num>
  <w:num w:numId="10">
    <w:abstractNumId w:val="17"/>
  </w:num>
  <w:num w:numId="11">
    <w:abstractNumId w:val="24"/>
  </w:num>
  <w:num w:numId="12">
    <w:abstractNumId w:val="6"/>
  </w:num>
  <w:num w:numId="13">
    <w:abstractNumId w:val="19"/>
  </w:num>
  <w:num w:numId="14">
    <w:abstractNumId w:val="30"/>
  </w:num>
  <w:num w:numId="15">
    <w:abstractNumId w:val="26"/>
  </w:num>
  <w:num w:numId="16">
    <w:abstractNumId w:val="7"/>
  </w:num>
  <w:num w:numId="17">
    <w:abstractNumId w:val="12"/>
  </w:num>
  <w:num w:numId="18">
    <w:abstractNumId w:val="11"/>
  </w:num>
  <w:num w:numId="19">
    <w:abstractNumId w:val="28"/>
  </w:num>
  <w:num w:numId="20">
    <w:abstractNumId w:val="10"/>
  </w:num>
  <w:num w:numId="21">
    <w:abstractNumId w:val="23"/>
  </w:num>
  <w:num w:numId="22">
    <w:abstractNumId w:val="3"/>
  </w:num>
  <w:num w:numId="23">
    <w:abstractNumId w:val="20"/>
  </w:num>
  <w:num w:numId="24">
    <w:abstractNumId w:val="15"/>
  </w:num>
  <w:num w:numId="25">
    <w:abstractNumId w:val="1"/>
  </w:num>
  <w:num w:numId="26">
    <w:abstractNumId w:val="8"/>
  </w:num>
  <w:num w:numId="27">
    <w:abstractNumId w:val="29"/>
  </w:num>
  <w:num w:numId="28">
    <w:abstractNumId w:val="14"/>
  </w:num>
  <w:num w:numId="29">
    <w:abstractNumId w:val="13"/>
  </w:num>
  <w:num w:numId="30">
    <w:abstractNumId w:val="5"/>
  </w:num>
  <w:num w:numId="31">
    <w:abstractNumId w:val="18"/>
  </w:num>
  <w:num w:numId="32">
    <w:abstractNumId w:val="3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AD"/>
    <w:rsid w:val="000023CD"/>
    <w:rsid w:val="000049C6"/>
    <w:rsid w:val="00005990"/>
    <w:rsid w:val="00006AE8"/>
    <w:rsid w:val="00022BB7"/>
    <w:rsid w:val="00027DFE"/>
    <w:rsid w:val="000407D0"/>
    <w:rsid w:val="00041EB0"/>
    <w:rsid w:val="000433E2"/>
    <w:rsid w:val="00047133"/>
    <w:rsid w:val="0005732B"/>
    <w:rsid w:val="0005761C"/>
    <w:rsid w:val="000808D6"/>
    <w:rsid w:val="000827BF"/>
    <w:rsid w:val="000C033B"/>
    <w:rsid w:val="000E0631"/>
    <w:rsid w:val="000F31F9"/>
    <w:rsid w:val="000F3F4E"/>
    <w:rsid w:val="00110E3F"/>
    <w:rsid w:val="00111DD0"/>
    <w:rsid w:val="0011267D"/>
    <w:rsid w:val="00121F2B"/>
    <w:rsid w:val="00126AB5"/>
    <w:rsid w:val="00156564"/>
    <w:rsid w:val="00160819"/>
    <w:rsid w:val="00175262"/>
    <w:rsid w:val="00175DA8"/>
    <w:rsid w:val="0017665F"/>
    <w:rsid w:val="001B24D9"/>
    <w:rsid w:val="001C19EE"/>
    <w:rsid w:val="001C54A5"/>
    <w:rsid w:val="001D26C0"/>
    <w:rsid w:val="001E67E0"/>
    <w:rsid w:val="001F5730"/>
    <w:rsid w:val="0021183A"/>
    <w:rsid w:val="00222A0B"/>
    <w:rsid w:val="00241277"/>
    <w:rsid w:val="00242A77"/>
    <w:rsid w:val="00252E03"/>
    <w:rsid w:val="00272E86"/>
    <w:rsid w:val="00282328"/>
    <w:rsid w:val="002A5C20"/>
    <w:rsid w:val="002B703F"/>
    <w:rsid w:val="002C12F3"/>
    <w:rsid w:val="002F270B"/>
    <w:rsid w:val="002F3A64"/>
    <w:rsid w:val="002F40B2"/>
    <w:rsid w:val="002F56C9"/>
    <w:rsid w:val="002F744D"/>
    <w:rsid w:val="00311959"/>
    <w:rsid w:val="00315A3E"/>
    <w:rsid w:val="00315D84"/>
    <w:rsid w:val="0032461A"/>
    <w:rsid w:val="00331D38"/>
    <w:rsid w:val="003615A4"/>
    <w:rsid w:val="00382655"/>
    <w:rsid w:val="00385F63"/>
    <w:rsid w:val="003979D2"/>
    <w:rsid w:val="003A137D"/>
    <w:rsid w:val="003B4A51"/>
    <w:rsid w:val="003B543A"/>
    <w:rsid w:val="003B6E4A"/>
    <w:rsid w:val="003B75BA"/>
    <w:rsid w:val="003D1105"/>
    <w:rsid w:val="003D346B"/>
    <w:rsid w:val="003E16F4"/>
    <w:rsid w:val="003F7B5A"/>
    <w:rsid w:val="00413C20"/>
    <w:rsid w:val="00427276"/>
    <w:rsid w:val="004359D3"/>
    <w:rsid w:val="004401C2"/>
    <w:rsid w:val="00444350"/>
    <w:rsid w:val="0044651D"/>
    <w:rsid w:val="004567E9"/>
    <w:rsid w:val="004B06DB"/>
    <w:rsid w:val="004B5254"/>
    <w:rsid w:val="004B6945"/>
    <w:rsid w:val="004C0B90"/>
    <w:rsid w:val="004C5FA1"/>
    <w:rsid w:val="004C7AAA"/>
    <w:rsid w:val="0050158D"/>
    <w:rsid w:val="00506275"/>
    <w:rsid w:val="00523CB1"/>
    <w:rsid w:val="0052587E"/>
    <w:rsid w:val="00525BAD"/>
    <w:rsid w:val="0053436C"/>
    <w:rsid w:val="00547BF8"/>
    <w:rsid w:val="00551993"/>
    <w:rsid w:val="00563E67"/>
    <w:rsid w:val="00566D30"/>
    <w:rsid w:val="00571259"/>
    <w:rsid w:val="005819E9"/>
    <w:rsid w:val="005937E3"/>
    <w:rsid w:val="00596249"/>
    <w:rsid w:val="00597F24"/>
    <w:rsid w:val="005A13AA"/>
    <w:rsid w:val="005B4A90"/>
    <w:rsid w:val="005C1821"/>
    <w:rsid w:val="005C2B90"/>
    <w:rsid w:val="005D0952"/>
    <w:rsid w:val="005F0B43"/>
    <w:rsid w:val="00604604"/>
    <w:rsid w:val="00611F6A"/>
    <w:rsid w:val="006444B9"/>
    <w:rsid w:val="00676A4F"/>
    <w:rsid w:val="00677784"/>
    <w:rsid w:val="00685D92"/>
    <w:rsid w:val="00692FE4"/>
    <w:rsid w:val="006953B2"/>
    <w:rsid w:val="006B1385"/>
    <w:rsid w:val="006B4656"/>
    <w:rsid w:val="006B6A9F"/>
    <w:rsid w:val="006F2925"/>
    <w:rsid w:val="006F6B74"/>
    <w:rsid w:val="0073197B"/>
    <w:rsid w:val="007326DA"/>
    <w:rsid w:val="007520BB"/>
    <w:rsid w:val="00753E21"/>
    <w:rsid w:val="00782255"/>
    <w:rsid w:val="007A6E50"/>
    <w:rsid w:val="007C62A6"/>
    <w:rsid w:val="007C7FF6"/>
    <w:rsid w:val="007D0A42"/>
    <w:rsid w:val="007D398A"/>
    <w:rsid w:val="007F11F1"/>
    <w:rsid w:val="0081740D"/>
    <w:rsid w:val="008220F6"/>
    <w:rsid w:val="00827E33"/>
    <w:rsid w:val="008459C8"/>
    <w:rsid w:val="00872D1A"/>
    <w:rsid w:val="00872E26"/>
    <w:rsid w:val="00873686"/>
    <w:rsid w:val="008844A0"/>
    <w:rsid w:val="008907F7"/>
    <w:rsid w:val="00894023"/>
    <w:rsid w:val="008A5608"/>
    <w:rsid w:val="008A583E"/>
    <w:rsid w:val="008B5232"/>
    <w:rsid w:val="008E1A41"/>
    <w:rsid w:val="008E78F5"/>
    <w:rsid w:val="008F6C40"/>
    <w:rsid w:val="009179B2"/>
    <w:rsid w:val="0092337B"/>
    <w:rsid w:val="00924AA3"/>
    <w:rsid w:val="00924C08"/>
    <w:rsid w:val="0093681B"/>
    <w:rsid w:val="00940FD6"/>
    <w:rsid w:val="009450E3"/>
    <w:rsid w:val="0095094B"/>
    <w:rsid w:val="00961C02"/>
    <w:rsid w:val="009658B9"/>
    <w:rsid w:val="00970D31"/>
    <w:rsid w:val="00980483"/>
    <w:rsid w:val="00984F48"/>
    <w:rsid w:val="0099708F"/>
    <w:rsid w:val="009B05AF"/>
    <w:rsid w:val="009E5C06"/>
    <w:rsid w:val="009F2B64"/>
    <w:rsid w:val="009F7D1E"/>
    <w:rsid w:val="00A12DA5"/>
    <w:rsid w:val="00A149AC"/>
    <w:rsid w:val="00A26CC5"/>
    <w:rsid w:val="00A3261D"/>
    <w:rsid w:val="00A35D05"/>
    <w:rsid w:val="00A40CF0"/>
    <w:rsid w:val="00A44CE3"/>
    <w:rsid w:val="00A52DDD"/>
    <w:rsid w:val="00A5547D"/>
    <w:rsid w:val="00A6067E"/>
    <w:rsid w:val="00A70DC2"/>
    <w:rsid w:val="00A922A1"/>
    <w:rsid w:val="00A930A9"/>
    <w:rsid w:val="00AB181D"/>
    <w:rsid w:val="00AC15BF"/>
    <w:rsid w:val="00AD2784"/>
    <w:rsid w:val="00AF39CF"/>
    <w:rsid w:val="00AF5946"/>
    <w:rsid w:val="00AF6E91"/>
    <w:rsid w:val="00B04B54"/>
    <w:rsid w:val="00B26436"/>
    <w:rsid w:val="00B33ACB"/>
    <w:rsid w:val="00B70F0B"/>
    <w:rsid w:val="00B71D48"/>
    <w:rsid w:val="00B74CF2"/>
    <w:rsid w:val="00B8277E"/>
    <w:rsid w:val="00B9172F"/>
    <w:rsid w:val="00BA0DA0"/>
    <w:rsid w:val="00BA6A3D"/>
    <w:rsid w:val="00BB4DBE"/>
    <w:rsid w:val="00BB6C0F"/>
    <w:rsid w:val="00BB75FA"/>
    <w:rsid w:val="00BC1BB7"/>
    <w:rsid w:val="00BC46A2"/>
    <w:rsid w:val="00BE5B41"/>
    <w:rsid w:val="00BF3977"/>
    <w:rsid w:val="00C01899"/>
    <w:rsid w:val="00C21A63"/>
    <w:rsid w:val="00C25B5C"/>
    <w:rsid w:val="00C314DE"/>
    <w:rsid w:val="00C315E8"/>
    <w:rsid w:val="00C5009F"/>
    <w:rsid w:val="00C63CA6"/>
    <w:rsid w:val="00C70724"/>
    <w:rsid w:val="00C74CE6"/>
    <w:rsid w:val="00C762AC"/>
    <w:rsid w:val="00C77096"/>
    <w:rsid w:val="00C84B0B"/>
    <w:rsid w:val="00C85EE1"/>
    <w:rsid w:val="00C86FBF"/>
    <w:rsid w:val="00CA4570"/>
    <w:rsid w:val="00CB2533"/>
    <w:rsid w:val="00CB33E5"/>
    <w:rsid w:val="00CC777B"/>
    <w:rsid w:val="00CD2344"/>
    <w:rsid w:val="00CD63DB"/>
    <w:rsid w:val="00CD71E3"/>
    <w:rsid w:val="00CD7F8F"/>
    <w:rsid w:val="00CE244E"/>
    <w:rsid w:val="00CF59C1"/>
    <w:rsid w:val="00CF6D7D"/>
    <w:rsid w:val="00D021F8"/>
    <w:rsid w:val="00D13732"/>
    <w:rsid w:val="00D14D30"/>
    <w:rsid w:val="00D157D1"/>
    <w:rsid w:val="00D172DB"/>
    <w:rsid w:val="00D24F96"/>
    <w:rsid w:val="00D37F9C"/>
    <w:rsid w:val="00D46D52"/>
    <w:rsid w:val="00D475FF"/>
    <w:rsid w:val="00D60953"/>
    <w:rsid w:val="00D61B4C"/>
    <w:rsid w:val="00D724F9"/>
    <w:rsid w:val="00D809E9"/>
    <w:rsid w:val="00D92577"/>
    <w:rsid w:val="00DB4CBD"/>
    <w:rsid w:val="00DB6C7D"/>
    <w:rsid w:val="00DF4A6A"/>
    <w:rsid w:val="00DF5E25"/>
    <w:rsid w:val="00DF7432"/>
    <w:rsid w:val="00E060E3"/>
    <w:rsid w:val="00E12E1F"/>
    <w:rsid w:val="00E21F52"/>
    <w:rsid w:val="00E3323D"/>
    <w:rsid w:val="00E35F35"/>
    <w:rsid w:val="00E417C8"/>
    <w:rsid w:val="00E43BD9"/>
    <w:rsid w:val="00E444B3"/>
    <w:rsid w:val="00E54208"/>
    <w:rsid w:val="00E566F7"/>
    <w:rsid w:val="00E57DF5"/>
    <w:rsid w:val="00E704A0"/>
    <w:rsid w:val="00E937A0"/>
    <w:rsid w:val="00EA33F5"/>
    <w:rsid w:val="00EB3EEE"/>
    <w:rsid w:val="00ED2A1B"/>
    <w:rsid w:val="00EE276D"/>
    <w:rsid w:val="00EE2EF3"/>
    <w:rsid w:val="00EE7215"/>
    <w:rsid w:val="00F05B03"/>
    <w:rsid w:val="00F15E31"/>
    <w:rsid w:val="00F37439"/>
    <w:rsid w:val="00F9087B"/>
    <w:rsid w:val="00FA471B"/>
    <w:rsid w:val="00FB6DB2"/>
    <w:rsid w:val="00FC7E3B"/>
    <w:rsid w:val="00FD02EC"/>
    <w:rsid w:val="00FE01A4"/>
    <w:rsid w:val="00FE060E"/>
    <w:rsid w:val="00FE75D6"/>
    <w:rsid w:val="00FF4AFE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43519-A4CD-4AF0-80F6-8493368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7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BAD"/>
    <w:pPr>
      <w:keepNext/>
      <w:outlineLvl w:val="5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BAD"/>
    <w:rPr>
      <w:rFonts w:ascii="Times New Roman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ConsNormal">
    <w:name w:val="ConsNormal"/>
    <w:rsid w:val="00525BAD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rsid w:val="00525BAD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525BA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25BA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A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C77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009F"/>
    <w:rPr>
      <w:color w:val="0000FF" w:themeColor="hyperlink"/>
      <w:u w:val="single"/>
    </w:rPr>
  </w:style>
  <w:style w:type="paragraph" w:styleId="a7">
    <w:name w:val="No Spacing"/>
    <w:uiPriority w:val="1"/>
    <w:qFormat/>
    <w:rsid w:val="009F2B64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1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1475FE33272081EC6FA68A607C07AFA3087C61CCE1E87345A74E2E08F5605C3285EA7C3F7283513BEA29062DY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ABFE-47FE-44B5-8C98-BE841FD5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KulyanRA</dc:creator>
  <cp:lastModifiedBy>Данько Марина Викторовна</cp:lastModifiedBy>
  <cp:revision>28</cp:revision>
  <cp:lastPrinted>2018-03-27T11:39:00Z</cp:lastPrinted>
  <dcterms:created xsi:type="dcterms:W3CDTF">2017-10-30T04:09:00Z</dcterms:created>
  <dcterms:modified xsi:type="dcterms:W3CDTF">2018-03-30T03:30:00Z</dcterms:modified>
</cp:coreProperties>
</file>